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0E9" w:rsidRDefault="00284A43">
      <w:pPr>
        <w:ind w:left="161"/>
        <w:rPr>
          <w:rFonts w:ascii="Times New Roman"/>
          <w:sz w:val="20"/>
        </w:rPr>
      </w:pPr>
      <w:r>
        <w:rPr>
          <w:rFonts w:ascii="Times New Roman"/>
          <w:noProof/>
          <w:sz w:val="20"/>
        </w:rPr>
        <w:drawing>
          <wp:inline distT="0" distB="0" distL="0" distR="0">
            <wp:extent cx="639732" cy="6381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39732" cy="638175"/>
                    </a:xfrm>
                    <a:prstGeom prst="rect">
                      <a:avLst/>
                    </a:prstGeom>
                  </pic:spPr>
                </pic:pic>
              </a:graphicData>
            </a:graphic>
          </wp:inline>
        </w:drawing>
      </w:r>
      <w:r>
        <w:rPr>
          <w:rFonts w:ascii="Times New Roman"/>
          <w:sz w:val="20"/>
        </w:rPr>
        <w:t xml:space="preserve"> </w:t>
      </w:r>
      <w:r>
        <w:pict>
          <v:group id="docshapegroup4" o:spid="_x0000_s1026" style="width:128.3pt;height:42.75pt;mso-position-horizontal-relative:char;mso-position-vertical-relative:line" coordsize="2566,855">
            <v:shape id="docshape5" o:spid="_x0000_s1035" style="position:absolute;left:559;width:70;height:459" coordorigin="559" coordsize="70,459" o:spt="100" adj="0,,0" path="m621,134r-17,l604,136r-21,l583,134r-16,l567,136r,320l567,458r13,l580,456r27,l607,458r14,l621,456r,-320l621,134xm629,35l626,21,618,10,607,3,594,,581,3r-12,7l562,21r-3,14l562,48r7,11l581,67r13,2l607,67r11,-8l626,48r3,-13xe" fillcolor="#0062a5"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4" type="#_x0000_t75" style="position:absolute;left:671;top:129;width:614;height:335">
              <v:imagedata r:id="rId8" o:title=""/>
            </v:shape>
            <v:shape id="docshape7" o:spid="_x0000_s1033" type="#_x0000_t75" style="position:absolute;left:1330;top:129;width:376;height:335">
              <v:imagedata r:id="rId9" o:title=""/>
            </v:shape>
            <v:shape id="docshape8" o:spid="_x0000_s1032" style="position:absolute;left:18;width:2043;height:849" coordorigin="18" coordsize="2043,849" o:spt="100" adj="0,,0" path="m526,523r-8,1l512,526r-15,l490,524r-7,-1l466,572r-27,68l410,713r-27,63l359,716,334,649,312,582,296,523r-7,1l283,526r-11,l266,524r-6,-1l240,585r-25,69l188,721r-23,55l141,715,118,651,97,587,78,523r-11,1l58,526r-20,l28,524,18,523r29,70l77,672r31,86l139,849r6,-1l151,847r12,l169,848r7,1l201,772r25,-70l249,644r19,-42l290,657r23,67l335,791r17,58l358,848r7,-1l376,847r6,1l389,849r36,-97l464,657r37,-80l526,523xm621,524r-18,l603,526r-19,l584,524r-17,l567,526r,320l567,848r12,l579,846r29,l608,848r13,l621,846r,-320l621,524xm1823,134r-17,l1806,136r-21,l1785,134r-16,l1769,136r,320l1769,458r13,l1782,456r27,l1809,458r14,l1823,456r,-320l1823,134xm1831,35r-3,-14l1820,10,1809,3,1796,r-13,3l1772,10r-8,11l1761,35r3,13l1772,59r11,8l1796,69r13,-2l1820,59r8,-11l1831,35xm2061,436r-10,2l2041,440r-11,l1999,429r-15,-28l1980,365r,-35l1980,159r72,l2050,153r,-10l2052,134r-72,l1980,45r-55,21l1925,134r-42,l1885,142r,9l1883,159r42,l1925,357r4,52l1944,442r25,17l2004,464r14,-1l2033,461r14,-4l2061,452r,-16xe" fillcolor="#0062a5" stroked="f">
              <v:stroke joinstyle="round"/>
              <v:formulas/>
              <v:path arrowok="t" o:connecttype="segments"/>
            </v:shape>
            <v:shape id="docshape9" o:spid="_x0000_s1031" type="#_x0000_t75" style="position:absolute;left:680;top:519;width:295;height:335">
              <v:imagedata r:id="rId10" o:title=""/>
            </v:shape>
            <v:shape id="docshape10" o:spid="_x0000_s1030" type="#_x0000_t75" style="position:absolute;left:1019;top:519;width:275;height:330">
              <v:imagedata r:id="rId11" o:title=""/>
            </v:shape>
            <v:shape id="docshape11" o:spid="_x0000_s1029" style="position:absolute;left:2387;top:45;width:178;height:419" coordorigin="2387,45" coordsize="178,419" path="m2508,464r-35,-5l2448,442r-15,-33l2430,357r,-198l2387,159r2,-8l2389,142r-2,-8l2430,134r,-68l2484,45r,89l2556,134r-2,9l2554,153r2,6l2484,159r,206l2488,401r15,28l2535,440r10,l2555,438r10,-2l2565,452r-14,5l2537,461r-14,2l2508,464xe" fillcolor="#0062a5" stroked="f">
              <v:path arrowok="t"/>
            </v:shape>
            <v:shape id="docshape12" o:spid="_x0000_s1028" type="#_x0000_t75" style="position:absolute;left:2077;top:128;width:292;height:339">
              <v:imagedata r:id="rId12" o:title=""/>
            </v:shape>
            <v:shape id="docshape13" o:spid="_x0000_s1027" style="position:absolute;top:1;width:2326;height:463" coordorigin=",2" coordsize="2326,463" o:spt="100" adj="0,,0" path="m494,262r-6,-58l469,162,435,138r-51,-8l350,134r-29,13l296,167r-21,27l275,134r-10,l257,136r-19,l229,134r-9,l220,341r-6,33l200,402r-25,21l137,431,98,423,73,401,59,365,55,317r,-183l44,134r-8,2l18,136,9,134r-9,l,334r7,59l28,433r35,24l112,464r34,-4l176,448r25,-19l220,402r1,57l229,458r9,-1l257,457r8,1l275,459r,-187l282,227r16,-34l324,172r40,-7l403,174r23,24l437,233r3,45l440,459r8,-1l457,457r19,l484,458r10,1l494,262xm2172,35r-3,-13l2162,11,2151,4,2139,2r-13,2l2115,11r-7,11l2106,35r2,12l2115,58r11,7l2139,68r12,-3l2162,58r7,-11l2172,35xm2326,35r-3,-13l2316,11,2305,4,2293,2r-13,2l2270,11r-7,11l2260,35r3,12l2270,58r10,7l2293,68r12,-3l2316,58r7,-11l2326,35xe" fillcolor="#0062a5" stroked="f">
              <v:stroke joinstyle="round"/>
              <v:formulas/>
              <v:path arrowok="t" o:connecttype="segments"/>
            </v:shape>
            <w10:anchorlock/>
          </v:group>
        </w:pict>
      </w:r>
    </w:p>
    <w:p w:rsidR="008350E9" w:rsidRDefault="008350E9">
      <w:pPr>
        <w:pStyle w:val="Textkrper"/>
        <w:rPr>
          <w:rFonts w:ascii="Times New Roman"/>
          <w:sz w:val="20"/>
        </w:rPr>
      </w:pPr>
    </w:p>
    <w:p w:rsidR="008350E9" w:rsidRDefault="008350E9">
      <w:pPr>
        <w:pStyle w:val="Textkrper"/>
        <w:rPr>
          <w:rFonts w:ascii="Times New Roman"/>
          <w:sz w:val="20"/>
        </w:rPr>
      </w:pPr>
    </w:p>
    <w:p w:rsidR="008350E9" w:rsidRDefault="008350E9">
      <w:pPr>
        <w:pStyle w:val="Textkrper"/>
        <w:rPr>
          <w:rFonts w:ascii="Times New Roman"/>
          <w:sz w:val="20"/>
        </w:rPr>
      </w:pPr>
    </w:p>
    <w:p w:rsidR="008350E9" w:rsidRDefault="008350E9">
      <w:pPr>
        <w:pStyle w:val="Textkrper"/>
        <w:spacing w:before="7"/>
        <w:rPr>
          <w:rFonts w:ascii="Times New Roman"/>
          <w:sz w:val="20"/>
        </w:rPr>
      </w:pPr>
    </w:p>
    <w:p w:rsidR="008350E9" w:rsidRDefault="00284A43">
      <w:pPr>
        <w:pStyle w:val="Titel"/>
        <w:rPr>
          <w:b/>
        </w:rPr>
      </w:pPr>
      <w:r>
        <w:rPr>
          <w:b/>
        </w:rPr>
        <w:t>Announcement</w:t>
      </w:r>
    </w:p>
    <w:p w:rsidR="008350E9" w:rsidRDefault="00284A43">
      <w:pPr>
        <w:pStyle w:val="berschrift1"/>
        <w:rPr>
          <w:b/>
        </w:rPr>
      </w:pPr>
      <w:r>
        <w:rPr>
          <w:b/>
        </w:rPr>
        <w:t>Academic year 2020/2021 – issued on 18 December 2020 – number 55</w:t>
      </w:r>
    </w:p>
    <w:p w:rsidR="008350E9" w:rsidRDefault="00284A43">
      <w:pPr>
        <w:pStyle w:val="Textkrper"/>
        <w:spacing w:before="15"/>
        <w:ind w:left="115"/>
        <w:jc w:val="both"/>
      </w:pPr>
      <w:r>
        <w:t>Any designations of functions are neutral in gender.</w:t>
      </w:r>
    </w:p>
    <w:p w:rsidR="008350E9" w:rsidRDefault="008350E9">
      <w:pPr>
        <w:pStyle w:val="Textkrper"/>
      </w:pPr>
    </w:p>
    <w:p w:rsidR="008350E9" w:rsidRDefault="008350E9">
      <w:pPr>
        <w:pStyle w:val="Textkrper"/>
      </w:pPr>
    </w:p>
    <w:p w:rsidR="008350E9" w:rsidRDefault="00284A43">
      <w:pPr>
        <w:spacing w:before="193"/>
        <w:ind w:left="115"/>
        <w:rPr>
          <w:rFonts w:ascii="Source Sans Pro Semibold"/>
          <w:b/>
          <w:sz w:val="37"/>
        </w:rPr>
      </w:pPr>
      <w:r>
        <w:rPr>
          <w:rFonts w:ascii="Source Sans Pro Semibold"/>
          <w:b/>
          <w:sz w:val="37"/>
        </w:rPr>
        <w:t>Curricula</w:t>
      </w:r>
    </w:p>
    <w:p w:rsidR="008350E9" w:rsidRDefault="00284A43">
      <w:pPr>
        <w:pStyle w:val="berschrift1"/>
        <w:spacing w:before="133"/>
        <w:jc w:val="both"/>
        <w:rPr>
          <w:b/>
        </w:rPr>
      </w:pPr>
      <w:r>
        <w:rPr>
          <w:b/>
        </w:rPr>
        <w:t>55 Curriculum for the master’s programme in Environmental Science (2020 v</w:t>
      </w:r>
      <w:r>
        <w:rPr>
          <w:b/>
        </w:rPr>
        <w:t>ersion)</w:t>
      </w:r>
    </w:p>
    <w:p w:rsidR="008350E9" w:rsidRDefault="008350E9">
      <w:pPr>
        <w:pStyle w:val="Textkrper"/>
        <w:spacing w:before="1"/>
        <w:rPr>
          <w:rFonts w:ascii="Source Sans Pro Semibold"/>
          <w:b/>
          <w:sz w:val="25"/>
        </w:rPr>
      </w:pPr>
    </w:p>
    <w:p w:rsidR="008350E9" w:rsidRDefault="00284A43">
      <w:pPr>
        <w:pStyle w:val="Textkrper"/>
        <w:spacing w:line="259" w:lineRule="auto"/>
        <w:ind w:left="115" w:right="133"/>
        <w:jc w:val="both"/>
      </w:pPr>
      <w:r>
        <w:t xml:space="preserve">At its meeting on 26 November 2020, </w:t>
      </w:r>
      <w:r>
        <w:t xml:space="preserve">the Senate approved the Curriculum for the master’s programme in Environmental Science specified below, which was resolved on 16 November 2020 by the Curriculum Committee, a body holding decision-making power, </w:t>
      </w:r>
      <w:r>
        <w:t>and established in accordance with section 25, para. 8, no. 3 and para. 10 of the 2002 Universities Act.</w:t>
      </w:r>
    </w:p>
    <w:p w:rsidR="008350E9" w:rsidRDefault="008350E9">
      <w:pPr>
        <w:pStyle w:val="Textkrper"/>
        <w:spacing w:before="3"/>
        <w:rPr>
          <w:sz w:val="24"/>
        </w:rPr>
      </w:pPr>
    </w:p>
    <w:p w:rsidR="008350E9" w:rsidRDefault="00284A43">
      <w:pPr>
        <w:pStyle w:val="Textkrper"/>
        <w:spacing w:before="1" w:line="259" w:lineRule="auto"/>
        <w:ind w:left="115" w:right="157"/>
        <w:jc w:val="both"/>
      </w:pPr>
      <w:r>
        <w:t xml:space="preserve">The legal basis is the 2002 Universities Act and the section of the Statutes of the University of Vienna governing university studies as amended from </w:t>
      </w:r>
      <w:r>
        <w:t>time to time.</w:t>
      </w:r>
    </w:p>
    <w:p w:rsidR="008350E9" w:rsidRDefault="008350E9">
      <w:pPr>
        <w:pStyle w:val="Textkrper"/>
        <w:rPr>
          <w:sz w:val="24"/>
        </w:rPr>
      </w:pPr>
    </w:p>
    <w:p w:rsidR="008350E9" w:rsidRDefault="00284A43">
      <w:pPr>
        <w:pStyle w:val="Textkrper"/>
        <w:spacing w:before="1"/>
        <w:ind w:left="115"/>
        <w:jc w:val="both"/>
        <w:rPr>
          <w:rFonts w:ascii="Source Sans Pro" w:hAnsi="Source Sans Pro"/>
        </w:rPr>
      </w:pPr>
      <w:r>
        <w:rPr>
          <w:rFonts w:ascii="Source Sans Pro" w:hAnsi="Source Sans Pro"/>
        </w:rPr>
        <w:t>§ 1 Objectives and qualification profile</w:t>
      </w:r>
    </w:p>
    <w:p w:rsidR="008350E9" w:rsidRDefault="008350E9">
      <w:pPr>
        <w:pStyle w:val="Textkrper"/>
        <w:spacing w:before="9"/>
        <w:rPr>
          <w:rFonts w:ascii="Source Sans Pro"/>
          <w:sz w:val="25"/>
        </w:rPr>
      </w:pPr>
    </w:p>
    <w:p w:rsidR="008350E9" w:rsidRDefault="00284A43">
      <w:pPr>
        <w:pStyle w:val="Listenabsatz"/>
        <w:numPr>
          <w:ilvl w:val="0"/>
          <w:numId w:val="10"/>
        </w:numPr>
        <w:tabs>
          <w:tab w:val="left" w:pos="467"/>
        </w:tabs>
        <w:spacing w:line="259" w:lineRule="auto"/>
        <w:ind w:right="133" w:firstLine="0"/>
        <w:jc w:val="both"/>
      </w:pPr>
      <w:r>
        <w:t>The English-language master’s programme in Environmental Science at the University of Vienna aims at educating future decision-makers in the fields of science, economy, public administration and in international organisations. Graduates are able to identif</w:t>
      </w:r>
      <w:r>
        <w:t>y and analyse environmental challenges and problems from a natural sciences perspective and approach them in an interdisciplinary way.</w:t>
      </w:r>
    </w:p>
    <w:p w:rsidR="008350E9" w:rsidRDefault="00284A43">
      <w:pPr>
        <w:pStyle w:val="Textkrper"/>
        <w:spacing w:before="6" w:line="259" w:lineRule="auto"/>
        <w:ind w:left="115" w:right="134"/>
        <w:jc w:val="both"/>
      </w:pPr>
      <w:r>
        <w:t>The degree programme addresses the scientific principles underlying the relationship between humans, ecology and the envi</w:t>
      </w:r>
      <w:r>
        <w:t xml:space="preserve">ronment, focusing on system analysis. For this purpose, graduates acquire extensive competences in the relevant fields of the natural sciences. The </w:t>
      </w:r>
      <w:r>
        <w:br/>
        <w:t>Curriculum has an international orientation and courses are held in English.</w:t>
      </w:r>
    </w:p>
    <w:p w:rsidR="008350E9" w:rsidRDefault="008350E9">
      <w:pPr>
        <w:pStyle w:val="Textkrper"/>
        <w:spacing w:before="4"/>
        <w:rPr>
          <w:sz w:val="24"/>
        </w:rPr>
      </w:pPr>
    </w:p>
    <w:p w:rsidR="008350E9" w:rsidRDefault="00284A43">
      <w:pPr>
        <w:pStyle w:val="Listenabsatz"/>
        <w:numPr>
          <w:ilvl w:val="0"/>
          <w:numId w:val="10"/>
        </w:numPr>
        <w:tabs>
          <w:tab w:val="left" w:pos="441"/>
        </w:tabs>
        <w:spacing w:line="259" w:lineRule="auto"/>
        <w:ind w:right="133" w:firstLine="0"/>
        <w:jc w:val="both"/>
        <w:rPr>
          <w:i/>
        </w:rPr>
      </w:pPr>
      <w:r>
        <w:t>Beyond a bachelor’s qualifica</w:t>
      </w:r>
      <w:r>
        <w:t>tion, graduates of the master’s programme in Environmental Science are qualified to analyse complex issues regarding the interaction between humans, ecology and the environment and to develop solution strategies. They are able to address environmental prob</w:t>
      </w:r>
      <w:r>
        <w:t xml:space="preserve">lems from an interdisciplinary perspective and relate complex environmental processes to the underlying fundamental processes. They have acquired the necessary competences to assume responsibility as innovative and flexible executive staff in the society, </w:t>
      </w:r>
      <w:r>
        <w:t>economy and science.</w:t>
      </w:r>
    </w:p>
    <w:p w:rsidR="008350E9" w:rsidRDefault="008350E9">
      <w:pPr>
        <w:pStyle w:val="Textkrper"/>
        <w:spacing w:before="6"/>
        <w:rPr>
          <w:i/>
          <w:sz w:val="24"/>
        </w:rPr>
      </w:pPr>
    </w:p>
    <w:p w:rsidR="008350E9" w:rsidRDefault="00284A43">
      <w:pPr>
        <w:pStyle w:val="Textkrper"/>
        <w:ind w:left="115"/>
        <w:jc w:val="both"/>
        <w:rPr>
          <w:rFonts w:ascii="Source Sans Pro" w:hAnsi="Source Sans Pro"/>
        </w:rPr>
      </w:pPr>
      <w:r>
        <w:rPr>
          <w:rFonts w:ascii="Source Sans Pro" w:hAnsi="Source Sans Pro"/>
        </w:rPr>
        <w:t>§ 2 Duration and scope</w:t>
      </w:r>
    </w:p>
    <w:p w:rsidR="008350E9" w:rsidRDefault="008350E9">
      <w:pPr>
        <w:jc w:val="both"/>
        <w:rPr>
          <w:rFonts w:ascii="Source Sans Pro" w:hAnsi="Source Sans Pro"/>
        </w:rPr>
        <w:sectPr w:rsidR="008350E9">
          <w:footerReference w:type="default" r:id="rId13"/>
          <w:type w:val="continuous"/>
          <w:pgSz w:w="11900" w:h="16840"/>
          <w:pgMar w:top="1200" w:right="720" w:bottom="1380" w:left="740" w:header="0" w:footer="1181" w:gutter="0"/>
          <w:pgNumType w:start="1"/>
          <w:cols w:space="720"/>
        </w:sectPr>
      </w:pPr>
    </w:p>
    <w:p w:rsidR="008350E9" w:rsidRDefault="00284A43">
      <w:pPr>
        <w:pStyle w:val="Listenabsatz"/>
        <w:numPr>
          <w:ilvl w:val="0"/>
          <w:numId w:val="9"/>
        </w:numPr>
        <w:tabs>
          <w:tab w:val="left" w:pos="405"/>
        </w:tabs>
        <w:spacing w:before="48" w:line="259" w:lineRule="auto"/>
        <w:ind w:right="157" w:firstLine="0"/>
        <w:jc w:val="both"/>
      </w:pPr>
      <w:r>
        <w:lastRenderedPageBreak/>
        <w:t>The workload for the master's programme in Environmental Science comprises 120 ECTS credits. This is equivalent to a degree programme duration of four semesters.</w:t>
      </w:r>
    </w:p>
    <w:p w:rsidR="008350E9" w:rsidRDefault="008350E9">
      <w:pPr>
        <w:pStyle w:val="Textkrper"/>
        <w:spacing w:before="1"/>
        <w:rPr>
          <w:sz w:val="24"/>
        </w:rPr>
      </w:pPr>
    </w:p>
    <w:p w:rsidR="008350E9" w:rsidRDefault="00284A43">
      <w:pPr>
        <w:pStyle w:val="Listenabsatz"/>
        <w:numPr>
          <w:ilvl w:val="0"/>
          <w:numId w:val="9"/>
        </w:numPr>
        <w:tabs>
          <w:tab w:val="left" w:pos="401"/>
        </w:tabs>
        <w:spacing w:line="259" w:lineRule="auto"/>
        <w:ind w:right="150" w:firstLine="0"/>
        <w:jc w:val="both"/>
      </w:pPr>
      <w:r>
        <w:t>The programme is deemed completed if 90 ECTS credits as defined in the provisions on compulso</w:t>
      </w:r>
      <w:r>
        <w:t>ry modules, 25 ECTS credits as defined in the provisions on the master’s thesis and 5 ECTS credits as defined in the provisions on the master’s examination have been obtained.</w:t>
      </w:r>
    </w:p>
    <w:p w:rsidR="008350E9" w:rsidRDefault="008350E9">
      <w:pPr>
        <w:pStyle w:val="Textkrper"/>
        <w:spacing w:before="2"/>
        <w:rPr>
          <w:sz w:val="24"/>
        </w:rPr>
      </w:pPr>
    </w:p>
    <w:p w:rsidR="008350E9" w:rsidRDefault="00284A43">
      <w:pPr>
        <w:pStyle w:val="Textkrper"/>
        <w:spacing w:before="1"/>
        <w:ind w:left="115"/>
        <w:rPr>
          <w:rFonts w:ascii="Source Sans Pro" w:hAnsi="Source Sans Pro"/>
        </w:rPr>
      </w:pPr>
      <w:r>
        <w:rPr>
          <w:rFonts w:ascii="Source Sans Pro" w:hAnsi="Source Sans Pro"/>
        </w:rPr>
        <w:t>§ 3 Entry requirements</w:t>
      </w:r>
    </w:p>
    <w:p w:rsidR="008350E9" w:rsidRDefault="008350E9">
      <w:pPr>
        <w:pStyle w:val="Textkrper"/>
        <w:spacing w:before="9"/>
        <w:rPr>
          <w:rFonts w:ascii="Source Sans Pro"/>
          <w:sz w:val="25"/>
        </w:rPr>
      </w:pPr>
    </w:p>
    <w:p w:rsidR="008350E9" w:rsidRDefault="00284A43">
      <w:pPr>
        <w:pStyle w:val="Listenabsatz"/>
        <w:numPr>
          <w:ilvl w:val="0"/>
          <w:numId w:val="8"/>
        </w:numPr>
        <w:tabs>
          <w:tab w:val="left" w:pos="448"/>
        </w:tabs>
        <w:spacing w:line="259" w:lineRule="auto"/>
        <w:ind w:right="134" w:firstLine="0"/>
        <w:jc w:val="both"/>
      </w:pPr>
      <w:r>
        <w:t>To be admitted to the master's programme in Environment</w:t>
      </w:r>
      <w:r>
        <w:t>al Science students must have completed an eligible bachelor's programme or an eligible bachelor's programme at a university of applied sciences or an equivalent degree programme at a recognised Austrian or foreign post-secondary educational institution.</w:t>
      </w:r>
    </w:p>
    <w:p w:rsidR="008350E9" w:rsidRDefault="008350E9">
      <w:pPr>
        <w:pStyle w:val="Textkrper"/>
        <w:spacing w:before="3"/>
        <w:rPr>
          <w:sz w:val="24"/>
        </w:rPr>
      </w:pPr>
    </w:p>
    <w:p w:rsidR="008350E9" w:rsidRDefault="00284A43">
      <w:pPr>
        <w:pStyle w:val="Listenabsatz"/>
        <w:numPr>
          <w:ilvl w:val="0"/>
          <w:numId w:val="8"/>
        </w:numPr>
        <w:tabs>
          <w:tab w:val="left" w:pos="385"/>
        </w:tabs>
        <w:ind w:left="385" w:hanging="270"/>
        <w:jc w:val="both"/>
      </w:pPr>
      <w:r>
        <w:t xml:space="preserve">The bachelor’s programmes in Earth Sciences </w:t>
      </w:r>
      <w:r>
        <w:rPr>
          <w:i/>
        </w:rPr>
        <w:t>or</w:t>
      </w:r>
      <w:r>
        <w:t xml:space="preserve"> Biology </w:t>
      </w:r>
      <w:r>
        <w:rPr>
          <w:i/>
        </w:rPr>
        <w:t>or</w:t>
      </w:r>
      <w:r>
        <w:t xml:space="preserve"> Chemistry </w:t>
      </w:r>
      <w:r>
        <w:rPr>
          <w:i/>
        </w:rPr>
        <w:t>or</w:t>
      </w:r>
      <w:r>
        <w:t xml:space="preserve"> Physics </w:t>
      </w:r>
      <w:r>
        <w:rPr>
          <w:i/>
        </w:rPr>
        <w:t>or</w:t>
      </w:r>
      <w:r>
        <w:t xml:space="preserve"> Meteorology </w:t>
      </w:r>
      <w:r>
        <w:rPr>
          <w:i/>
        </w:rPr>
        <w:t>or</w:t>
      </w:r>
      <w:r>
        <w:t xml:space="preserve"> Geography (specialisation in physical geography) at the University of Vienna are certainly eligible.</w:t>
      </w:r>
    </w:p>
    <w:p w:rsidR="008350E9" w:rsidRDefault="008350E9">
      <w:pPr>
        <w:pStyle w:val="Textkrper"/>
        <w:spacing w:before="24" w:line="259" w:lineRule="auto"/>
        <w:ind w:left="115" w:right="133"/>
        <w:jc w:val="both"/>
      </w:pPr>
    </w:p>
    <w:p w:rsidR="008350E9" w:rsidRDefault="008350E9">
      <w:pPr>
        <w:pStyle w:val="Textkrper"/>
        <w:spacing w:before="1"/>
        <w:rPr>
          <w:sz w:val="24"/>
        </w:rPr>
      </w:pPr>
    </w:p>
    <w:p w:rsidR="008350E9" w:rsidRDefault="00284A43">
      <w:pPr>
        <w:pStyle w:val="Listenabsatz"/>
        <w:numPr>
          <w:ilvl w:val="0"/>
          <w:numId w:val="8"/>
        </w:numPr>
        <w:tabs>
          <w:tab w:val="left" w:pos="486"/>
        </w:tabs>
        <w:spacing w:line="259" w:lineRule="auto"/>
        <w:ind w:right="120" w:firstLine="0"/>
        <w:jc w:val="both"/>
      </w:pPr>
      <w:r>
        <w:t>If the qualification is basically equivalent and only ce</w:t>
      </w:r>
      <w:r>
        <w:t>rtain supplementary qualifications are required to recognise equivalence, additional courses and examinations corresponding to no more than 30 ECTS credits may be prescribed for full equivalence, which must be taken during the course of the master's progra</w:t>
      </w:r>
      <w:r>
        <w:t>mme.</w:t>
      </w:r>
    </w:p>
    <w:p w:rsidR="008350E9" w:rsidRDefault="008350E9">
      <w:pPr>
        <w:pStyle w:val="Textkrper"/>
        <w:spacing w:before="3"/>
        <w:rPr>
          <w:sz w:val="24"/>
        </w:rPr>
      </w:pPr>
    </w:p>
    <w:p w:rsidR="008350E9" w:rsidRDefault="00284A43">
      <w:pPr>
        <w:pStyle w:val="Listenabsatz"/>
        <w:numPr>
          <w:ilvl w:val="0"/>
          <w:numId w:val="8"/>
        </w:numPr>
        <w:tabs>
          <w:tab w:val="left" w:pos="401"/>
        </w:tabs>
        <w:spacing w:before="1" w:line="259" w:lineRule="auto"/>
        <w:ind w:right="133" w:firstLine="0"/>
        <w:jc w:val="both"/>
      </w:pPr>
      <w:r>
        <w:t>The master’s programme is held in English. Therefore, students must have English language proficiency corresponding to level B2 (Common European Framework of Reference for Languages). For admission to the programme, applicants must be selected in a s</w:t>
      </w:r>
      <w:r>
        <w:t>election procedure. Further regulations about the selection procedure will be specified in provisions by the Rectorate of the University of Vienna published in the University Gazette.</w:t>
      </w:r>
    </w:p>
    <w:p w:rsidR="008350E9" w:rsidRDefault="008350E9">
      <w:pPr>
        <w:pStyle w:val="Textkrper"/>
        <w:spacing w:before="3"/>
        <w:rPr>
          <w:sz w:val="24"/>
        </w:rPr>
      </w:pPr>
    </w:p>
    <w:p w:rsidR="008350E9" w:rsidRDefault="00284A43">
      <w:pPr>
        <w:pStyle w:val="Textkrper"/>
        <w:ind w:left="115"/>
        <w:rPr>
          <w:rFonts w:ascii="Source Sans Pro" w:hAnsi="Source Sans Pro"/>
        </w:rPr>
      </w:pPr>
      <w:r>
        <w:rPr>
          <w:rFonts w:ascii="Source Sans Pro" w:hAnsi="Source Sans Pro"/>
        </w:rPr>
        <w:t>§ 4 Academic degree</w:t>
      </w:r>
    </w:p>
    <w:p w:rsidR="008350E9" w:rsidRDefault="008350E9">
      <w:pPr>
        <w:pStyle w:val="Textkrper"/>
        <w:spacing w:before="9"/>
        <w:rPr>
          <w:rFonts w:ascii="Source Sans Pro"/>
          <w:sz w:val="25"/>
        </w:rPr>
      </w:pPr>
    </w:p>
    <w:p w:rsidR="008350E9" w:rsidRDefault="00284A43">
      <w:pPr>
        <w:pStyle w:val="Textkrper"/>
        <w:spacing w:line="259" w:lineRule="auto"/>
        <w:ind w:left="115" w:right="135"/>
        <w:jc w:val="both"/>
      </w:pPr>
      <w:r>
        <w:t>Graduates of the master's programme in Environment</w:t>
      </w:r>
      <w:r>
        <w:t>al Science are awarded the degree "Master of Science", abbreviated as MSc. Where the academic degree is stated this must be after the name.</w:t>
      </w:r>
    </w:p>
    <w:p w:rsidR="008350E9" w:rsidRDefault="008350E9">
      <w:pPr>
        <w:pStyle w:val="Textkrper"/>
        <w:spacing w:before="1"/>
        <w:rPr>
          <w:sz w:val="24"/>
        </w:rPr>
      </w:pPr>
    </w:p>
    <w:p w:rsidR="008350E9" w:rsidRDefault="00284A43">
      <w:pPr>
        <w:pStyle w:val="Textkrper"/>
        <w:ind w:left="115"/>
        <w:rPr>
          <w:rFonts w:ascii="Source Sans Pro" w:hAnsi="Source Sans Pro"/>
        </w:rPr>
      </w:pPr>
      <w:r>
        <w:rPr>
          <w:rFonts w:ascii="Source Sans Pro" w:hAnsi="Source Sans Pro"/>
        </w:rPr>
        <w:t>§ 5 Structure – Modules with allocated ECTS credits</w:t>
      </w:r>
    </w:p>
    <w:p w:rsidR="008350E9" w:rsidRDefault="008350E9">
      <w:pPr>
        <w:pStyle w:val="Textkrper"/>
        <w:spacing w:before="9"/>
        <w:rPr>
          <w:rFonts w:ascii="Source Sans Pro"/>
          <w:sz w:val="25"/>
        </w:rPr>
      </w:pPr>
    </w:p>
    <w:p w:rsidR="008350E9" w:rsidRDefault="00284A43">
      <w:pPr>
        <w:pStyle w:val="Listenabsatz"/>
        <w:numPr>
          <w:ilvl w:val="0"/>
          <w:numId w:val="7"/>
        </w:numPr>
        <w:tabs>
          <w:tab w:val="left" w:pos="415"/>
        </w:tabs>
        <w:spacing w:before="1"/>
        <w:jc w:val="both"/>
        <w:rPr>
          <w:rFonts w:ascii="Source Sans Pro" w:hAnsi="Source Sans Pro"/>
        </w:rPr>
      </w:pPr>
      <w:r>
        <w:rPr>
          <w:rFonts w:ascii="Source Sans Pro" w:hAnsi="Source Sans Pro"/>
        </w:rPr>
        <w:t>Overview</w:t>
      </w:r>
    </w:p>
    <w:p w:rsidR="008350E9" w:rsidRDefault="008350E9">
      <w:pPr>
        <w:pStyle w:val="Textkrper"/>
        <w:spacing w:before="9"/>
        <w:rPr>
          <w:rFonts w:ascii="Source Sans Pro"/>
          <w:sz w:val="25"/>
        </w:rPr>
      </w:pPr>
    </w:p>
    <w:p w:rsidR="008350E9" w:rsidRDefault="00284A43">
      <w:pPr>
        <w:pStyle w:val="Textkrper"/>
        <w:spacing w:line="259" w:lineRule="auto"/>
        <w:ind w:left="115" w:right="142"/>
        <w:jc w:val="both"/>
      </w:pPr>
      <w:r>
        <w:t>The master’s programme in Environmental Science at the University of Vienna is structured as follows: The programme consists of five compulsory modules comprising 90 ECTS credits. Students can individually select courses in the modules MES3 and MES 5.</w:t>
      </w:r>
    </w:p>
    <w:p w:rsidR="008350E9" w:rsidRDefault="008350E9">
      <w:pPr>
        <w:pStyle w:val="Textkrper"/>
        <w:spacing w:before="2"/>
        <w:rPr>
          <w:sz w:val="24"/>
        </w:rPr>
      </w:pPr>
    </w:p>
    <w:p w:rsidR="008350E9" w:rsidRDefault="00284A43">
      <w:pPr>
        <w:pStyle w:val="Textkrper"/>
        <w:spacing w:line="259" w:lineRule="auto"/>
        <w:ind w:left="115" w:right="148"/>
        <w:jc w:val="both"/>
      </w:pPr>
      <w:r>
        <w:t>The</w:t>
      </w:r>
      <w:r>
        <w:t xml:space="preserve"> degree programme is completed with a master’s thesis comprising 25 ECTS credits and a public defence comprising 5 ECTS credits.</w:t>
      </w:r>
    </w:p>
    <w:p w:rsidR="008350E9" w:rsidRDefault="008350E9">
      <w:pPr>
        <w:pStyle w:val="Textkrper"/>
        <w:spacing w:before="5"/>
        <w:rPr>
          <w:sz w:val="23"/>
        </w:rPr>
      </w:pPr>
    </w:p>
    <w:tbl>
      <w:tblPr>
        <w:tblStyle w:val="TableNormal"/>
        <w:tblW w:w="0" w:type="auto"/>
        <w:tblInd w:w="130"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5085"/>
        <w:gridCol w:w="5085"/>
      </w:tblGrid>
      <w:tr w:rsidR="008350E9">
        <w:trPr>
          <w:trHeight w:val="330"/>
        </w:trPr>
        <w:tc>
          <w:tcPr>
            <w:tcW w:w="5085" w:type="dxa"/>
            <w:tcBorders>
              <w:bottom w:val="single" w:sz="6" w:space="0" w:color="7F7F7F"/>
              <w:right w:val="single" w:sz="6" w:space="0" w:color="7F7F7F"/>
            </w:tcBorders>
          </w:tcPr>
          <w:p w:rsidR="008350E9" w:rsidRDefault="00284A43">
            <w:pPr>
              <w:pStyle w:val="TableParagraph"/>
            </w:pPr>
            <w:r>
              <w:rPr>
                <w:rFonts w:ascii="Source Sans Pro"/>
              </w:rPr>
              <w:t xml:space="preserve">MES 1: </w:t>
            </w:r>
            <w:r>
              <w:t>Introduction to Environmental Science</w:t>
            </w:r>
          </w:p>
        </w:tc>
        <w:tc>
          <w:tcPr>
            <w:tcW w:w="5085" w:type="dxa"/>
            <w:tcBorders>
              <w:left w:val="single" w:sz="6" w:space="0" w:color="7F7F7F"/>
              <w:bottom w:val="single" w:sz="6" w:space="0" w:color="7F7F7F"/>
            </w:tcBorders>
          </w:tcPr>
          <w:p w:rsidR="008350E9" w:rsidRDefault="00284A43">
            <w:pPr>
              <w:pStyle w:val="TableParagraph"/>
              <w:ind w:left="0" w:right="8"/>
              <w:jc w:val="right"/>
            </w:pPr>
            <w:r>
              <w:t>15 ECTS credits</w:t>
            </w:r>
          </w:p>
        </w:tc>
      </w:tr>
      <w:tr w:rsidR="008350E9">
        <w:trPr>
          <w:trHeight w:val="330"/>
        </w:trPr>
        <w:tc>
          <w:tcPr>
            <w:tcW w:w="5085" w:type="dxa"/>
            <w:tcBorders>
              <w:top w:val="single" w:sz="6" w:space="0" w:color="7F7F7F"/>
              <w:bottom w:val="single" w:sz="6" w:space="0" w:color="7F7F7F"/>
              <w:right w:val="single" w:sz="6" w:space="0" w:color="7F7F7F"/>
            </w:tcBorders>
          </w:tcPr>
          <w:p w:rsidR="008350E9" w:rsidRDefault="00284A43">
            <w:pPr>
              <w:pStyle w:val="TableParagraph"/>
            </w:pPr>
            <w:r>
              <w:rPr>
                <w:rFonts w:ascii="Source Sans Pro"/>
              </w:rPr>
              <w:t xml:space="preserve">MES 2: </w:t>
            </w:r>
            <w:r>
              <w:t>Introduction to Environmental Chemistry</w:t>
            </w:r>
          </w:p>
        </w:tc>
        <w:tc>
          <w:tcPr>
            <w:tcW w:w="5085" w:type="dxa"/>
            <w:tcBorders>
              <w:top w:val="single" w:sz="6" w:space="0" w:color="7F7F7F"/>
              <w:left w:val="single" w:sz="6" w:space="0" w:color="7F7F7F"/>
              <w:bottom w:val="single" w:sz="6" w:space="0" w:color="7F7F7F"/>
            </w:tcBorders>
          </w:tcPr>
          <w:p w:rsidR="008350E9" w:rsidRDefault="00284A43">
            <w:pPr>
              <w:pStyle w:val="TableParagraph"/>
              <w:ind w:left="0" w:right="8"/>
              <w:jc w:val="right"/>
            </w:pPr>
            <w:r>
              <w:t>15 ECTS credits</w:t>
            </w:r>
          </w:p>
        </w:tc>
      </w:tr>
    </w:tbl>
    <w:p w:rsidR="008350E9" w:rsidRDefault="008350E9">
      <w:pPr>
        <w:jc w:val="right"/>
        <w:sectPr w:rsidR="008350E9">
          <w:pgSz w:w="11900" w:h="16840"/>
          <w:pgMar w:top="1100" w:right="720" w:bottom="1600" w:left="740" w:header="0" w:footer="1181" w:gutter="0"/>
          <w:cols w:space="720"/>
        </w:sectPr>
      </w:pPr>
    </w:p>
    <w:tbl>
      <w:tblPr>
        <w:tblStyle w:val="TableNormal"/>
        <w:tblW w:w="0" w:type="auto"/>
        <w:tblInd w:w="13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firstRow="1" w:lastRow="1" w:firstColumn="1" w:lastColumn="1" w:noHBand="0" w:noVBand="0"/>
      </w:tblPr>
      <w:tblGrid>
        <w:gridCol w:w="5085"/>
        <w:gridCol w:w="5085"/>
      </w:tblGrid>
      <w:tr w:rsidR="008350E9">
        <w:trPr>
          <w:trHeight w:val="420"/>
        </w:trPr>
        <w:tc>
          <w:tcPr>
            <w:tcW w:w="5085" w:type="dxa"/>
            <w:tcBorders>
              <w:left w:val="single" w:sz="6" w:space="0" w:color="2B2B2B"/>
            </w:tcBorders>
          </w:tcPr>
          <w:p w:rsidR="008350E9" w:rsidRDefault="00284A43">
            <w:pPr>
              <w:pStyle w:val="TableParagraph"/>
            </w:pPr>
            <w:r>
              <w:rPr>
                <w:rFonts w:ascii="Source Sans Pro"/>
              </w:rPr>
              <w:t xml:space="preserve">MES 3: </w:t>
            </w:r>
            <w:r>
              <w:t>Environmental System Laboratories</w:t>
            </w:r>
          </w:p>
        </w:tc>
        <w:tc>
          <w:tcPr>
            <w:tcW w:w="5085" w:type="dxa"/>
            <w:tcBorders>
              <w:right w:val="single" w:sz="6" w:space="0" w:color="2B2B2B"/>
            </w:tcBorders>
          </w:tcPr>
          <w:p w:rsidR="008350E9" w:rsidRDefault="00284A43">
            <w:pPr>
              <w:pStyle w:val="TableParagraph"/>
              <w:ind w:left="0" w:right="8"/>
              <w:jc w:val="right"/>
            </w:pPr>
            <w:r>
              <w:t>30 ECTS credits</w:t>
            </w:r>
          </w:p>
        </w:tc>
      </w:tr>
      <w:tr w:rsidR="008350E9">
        <w:trPr>
          <w:trHeight w:val="330"/>
        </w:trPr>
        <w:tc>
          <w:tcPr>
            <w:tcW w:w="5085" w:type="dxa"/>
            <w:tcBorders>
              <w:left w:val="single" w:sz="6" w:space="0" w:color="2B2B2B"/>
            </w:tcBorders>
          </w:tcPr>
          <w:p w:rsidR="008350E9" w:rsidRDefault="00284A43">
            <w:pPr>
              <w:pStyle w:val="TableParagraph"/>
            </w:pPr>
            <w:r>
              <w:rPr>
                <w:rFonts w:ascii="Source Sans Pro"/>
              </w:rPr>
              <w:lastRenderedPageBreak/>
              <w:t xml:space="preserve">MES 4: </w:t>
            </w:r>
            <w:r>
              <w:t>Individual Research Projects</w:t>
            </w:r>
          </w:p>
        </w:tc>
        <w:tc>
          <w:tcPr>
            <w:tcW w:w="5085" w:type="dxa"/>
            <w:tcBorders>
              <w:right w:val="single" w:sz="6" w:space="0" w:color="2B2B2B"/>
            </w:tcBorders>
          </w:tcPr>
          <w:p w:rsidR="008350E9" w:rsidRDefault="00284A43">
            <w:pPr>
              <w:pStyle w:val="TableParagraph"/>
              <w:ind w:left="0" w:right="8"/>
              <w:jc w:val="right"/>
            </w:pPr>
            <w:r>
              <w:t>10 ECTS credits</w:t>
            </w:r>
          </w:p>
        </w:tc>
      </w:tr>
      <w:tr w:rsidR="008350E9">
        <w:trPr>
          <w:trHeight w:val="330"/>
        </w:trPr>
        <w:tc>
          <w:tcPr>
            <w:tcW w:w="5085" w:type="dxa"/>
            <w:tcBorders>
              <w:left w:val="single" w:sz="6" w:space="0" w:color="2B2B2B"/>
            </w:tcBorders>
          </w:tcPr>
          <w:p w:rsidR="008350E9" w:rsidRDefault="00284A43">
            <w:pPr>
              <w:pStyle w:val="TableParagraph"/>
            </w:pPr>
            <w:r>
              <w:rPr>
                <w:rFonts w:ascii="Source Sans Pro"/>
              </w:rPr>
              <w:t xml:space="preserve">MES 5: </w:t>
            </w:r>
            <w:r>
              <w:t>Individual Specialisation</w:t>
            </w:r>
          </w:p>
        </w:tc>
        <w:tc>
          <w:tcPr>
            <w:tcW w:w="5085" w:type="dxa"/>
            <w:tcBorders>
              <w:right w:val="single" w:sz="6" w:space="0" w:color="2B2B2B"/>
            </w:tcBorders>
          </w:tcPr>
          <w:p w:rsidR="008350E9" w:rsidRDefault="00284A43">
            <w:pPr>
              <w:pStyle w:val="TableParagraph"/>
              <w:ind w:left="0" w:right="8"/>
              <w:jc w:val="right"/>
            </w:pPr>
            <w:r>
              <w:t>20 ECTS credits</w:t>
            </w:r>
          </w:p>
        </w:tc>
      </w:tr>
      <w:tr w:rsidR="008350E9">
        <w:trPr>
          <w:trHeight w:val="330"/>
        </w:trPr>
        <w:tc>
          <w:tcPr>
            <w:tcW w:w="5085" w:type="dxa"/>
            <w:tcBorders>
              <w:left w:val="single" w:sz="6" w:space="0" w:color="2B2B2B"/>
            </w:tcBorders>
          </w:tcPr>
          <w:p w:rsidR="008350E9" w:rsidRDefault="00284A43">
            <w:pPr>
              <w:pStyle w:val="TableParagraph"/>
              <w:rPr>
                <w:rFonts w:ascii="Source Sans Pro"/>
              </w:rPr>
            </w:pPr>
            <w:r>
              <w:rPr>
                <w:rFonts w:ascii="Source Sans Pro"/>
              </w:rPr>
              <w:t>Master</w:t>
            </w:r>
            <w:r>
              <w:rPr>
                <w:rFonts w:ascii="Source Sans Pro"/>
              </w:rPr>
              <w:t>’</w:t>
            </w:r>
            <w:r>
              <w:rPr>
                <w:rFonts w:ascii="Source Sans Pro"/>
              </w:rPr>
              <w:t>s Thesis</w:t>
            </w:r>
          </w:p>
        </w:tc>
        <w:tc>
          <w:tcPr>
            <w:tcW w:w="5085" w:type="dxa"/>
            <w:tcBorders>
              <w:right w:val="single" w:sz="6" w:space="0" w:color="2B2B2B"/>
            </w:tcBorders>
          </w:tcPr>
          <w:p w:rsidR="008350E9" w:rsidRDefault="00284A43">
            <w:pPr>
              <w:pStyle w:val="TableParagraph"/>
              <w:ind w:left="0" w:right="8"/>
              <w:jc w:val="right"/>
            </w:pPr>
            <w:r>
              <w:t>25 ECTS credits</w:t>
            </w:r>
          </w:p>
        </w:tc>
      </w:tr>
      <w:tr w:rsidR="008350E9">
        <w:trPr>
          <w:trHeight w:val="330"/>
        </w:trPr>
        <w:tc>
          <w:tcPr>
            <w:tcW w:w="5085" w:type="dxa"/>
            <w:tcBorders>
              <w:left w:val="single" w:sz="6" w:space="0" w:color="2B2B2B"/>
              <w:bottom w:val="single" w:sz="6" w:space="0" w:color="2B2B2B"/>
            </w:tcBorders>
          </w:tcPr>
          <w:p w:rsidR="008350E9" w:rsidRDefault="00284A43">
            <w:pPr>
              <w:pStyle w:val="TableParagraph"/>
              <w:rPr>
                <w:rFonts w:ascii="Source Sans Pro"/>
              </w:rPr>
            </w:pPr>
            <w:r>
              <w:rPr>
                <w:rFonts w:ascii="Source Sans Pro"/>
              </w:rPr>
              <w:t>Public Defence</w:t>
            </w:r>
          </w:p>
        </w:tc>
        <w:tc>
          <w:tcPr>
            <w:tcW w:w="5085" w:type="dxa"/>
            <w:tcBorders>
              <w:bottom w:val="single" w:sz="6" w:space="0" w:color="2B2B2B"/>
              <w:right w:val="single" w:sz="6" w:space="0" w:color="2B2B2B"/>
            </w:tcBorders>
          </w:tcPr>
          <w:p w:rsidR="008350E9" w:rsidRDefault="00284A43">
            <w:pPr>
              <w:pStyle w:val="TableParagraph"/>
              <w:ind w:left="0" w:right="8"/>
              <w:jc w:val="right"/>
            </w:pPr>
            <w:r>
              <w:t>5 ECTS credits</w:t>
            </w:r>
          </w:p>
        </w:tc>
      </w:tr>
    </w:tbl>
    <w:p w:rsidR="008350E9" w:rsidRDefault="008350E9">
      <w:pPr>
        <w:pStyle w:val="Textkrper"/>
        <w:spacing w:before="10"/>
        <w:rPr>
          <w:sz w:val="19"/>
        </w:rPr>
      </w:pPr>
    </w:p>
    <w:p w:rsidR="008350E9" w:rsidRDefault="00284A43">
      <w:pPr>
        <w:pStyle w:val="Listenabsatz"/>
        <w:numPr>
          <w:ilvl w:val="0"/>
          <w:numId w:val="7"/>
        </w:numPr>
        <w:tabs>
          <w:tab w:val="left" w:pos="415"/>
        </w:tabs>
        <w:spacing w:before="59"/>
        <w:rPr>
          <w:rFonts w:ascii="Source Sans Pro"/>
        </w:rPr>
      </w:pPr>
      <w:r>
        <w:rPr>
          <w:rFonts w:ascii="Source Sans Pro"/>
        </w:rPr>
        <w:t>Module descriptions</w:t>
      </w:r>
    </w:p>
    <w:p w:rsidR="008350E9" w:rsidRDefault="008350E9">
      <w:pPr>
        <w:pStyle w:val="Textkrper"/>
        <w:spacing w:before="1"/>
        <w:rPr>
          <w:rFonts w:ascii="Source Sans Pro"/>
          <w:sz w:val="25"/>
        </w:rPr>
      </w:pPr>
    </w:p>
    <w:tbl>
      <w:tblPr>
        <w:tblStyle w:val="TableNormal"/>
        <w:tblW w:w="0" w:type="auto"/>
        <w:tblInd w:w="130"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2580"/>
        <w:gridCol w:w="5550"/>
        <w:gridCol w:w="2040"/>
      </w:tblGrid>
      <w:tr w:rsidR="008350E9">
        <w:trPr>
          <w:trHeight w:val="630"/>
        </w:trPr>
        <w:tc>
          <w:tcPr>
            <w:tcW w:w="2580" w:type="dxa"/>
            <w:tcBorders>
              <w:bottom w:val="single" w:sz="6" w:space="0" w:color="7F7F7F"/>
              <w:right w:val="single" w:sz="6" w:space="0" w:color="7F7F7F"/>
            </w:tcBorders>
          </w:tcPr>
          <w:p w:rsidR="008350E9" w:rsidRDefault="00284A43">
            <w:pPr>
              <w:pStyle w:val="TableParagraph"/>
              <w:rPr>
                <w:rFonts w:ascii="Source Sans Pro"/>
              </w:rPr>
            </w:pPr>
            <w:r>
              <w:rPr>
                <w:rFonts w:ascii="Source Sans Pro"/>
              </w:rPr>
              <w:t>MES-1</w:t>
            </w:r>
          </w:p>
        </w:tc>
        <w:tc>
          <w:tcPr>
            <w:tcW w:w="5550" w:type="dxa"/>
            <w:tcBorders>
              <w:left w:val="single" w:sz="6" w:space="0" w:color="7F7F7F"/>
              <w:bottom w:val="single" w:sz="6" w:space="0" w:color="7F7F7F"/>
              <w:right w:val="single" w:sz="6" w:space="0" w:color="7F7F7F"/>
            </w:tcBorders>
          </w:tcPr>
          <w:p w:rsidR="008350E9" w:rsidRDefault="00284A43">
            <w:pPr>
              <w:pStyle w:val="TableParagraph"/>
              <w:spacing w:before="0" w:line="300" w:lineRule="atLeast"/>
              <w:ind w:right="1673"/>
              <w:rPr>
                <w:rFonts w:ascii="Source Sans Pro"/>
              </w:rPr>
            </w:pPr>
            <w:r>
              <w:rPr>
                <w:rFonts w:ascii="Source Sans Pro"/>
              </w:rPr>
              <w:t>Introduction to Environmental Science (compulsory module)</w:t>
            </w:r>
          </w:p>
        </w:tc>
        <w:tc>
          <w:tcPr>
            <w:tcW w:w="2040" w:type="dxa"/>
            <w:tcBorders>
              <w:left w:val="single" w:sz="6" w:space="0" w:color="7F7F7F"/>
              <w:bottom w:val="single" w:sz="6" w:space="0" w:color="7F7F7F"/>
            </w:tcBorders>
          </w:tcPr>
          <w:p w:rsidR="008350E9" w:rsidRDefault="00284A43">
            <w:pPr>
              <w:pStyle w:val="TableParagraph"/>
              <w:rPr>
                <w:rFonts w:ascii="Source Sans Pro"/>
              </w:rPr>
            </w:pPr>
            <w:r>
              <w:rPr>
                <w:rFonts w:ascii="Source Sans Pro"/>
              </w:rPr>
              <w:t>15 ECTS credits</w:t>
            </w:r>
          </w:p>
        </w:tc>
      </w:tr>
      <w:tr w:rsidR="008350E9">
        <w:trPr>
          <w:trHeight w:val="330"/>
        </w:trPr>
        <w:tc>
          <w:tcPr>
            <w:tcW w:w="2580" w:type="dxa"/>
            <w:tcBorders>
              <w:top w:val="single" w:sz="6" w:space="0" w:color="7F7F7F"/>
              <w:bottom w:val="single" w:sz="6" w:space="0" w:color="7F7F7F"/>
              <w:right w:val="single" w:sz="6" w:space="0" w:color="7F7F7F"/>
            </w:tcBorders>
          </w:tcPr>
          <w:p w:rsidR="008350E9" w:rsidRDefault="00284A43">
            <w:pPr>
              <w:pStyle w:val="TableParagraph"/>
              <w:rPr>
                <w:rFonts w:ascii="Source Sans Pro"/>
              </w:rPr>
            </w:pPr>
            <w:r>
              <w:rPr>
                <w:rFonts w:ascii="Source Sans Pro"/>
              </w:rPr>
              <w:t>Prerequisites</w:t>
            </w:r>
          </w:p>
        </w:tc>
        <w:tc>
          <w:tcPr>
            <w:tcW w:w="7590" w:type="dxa"/>
            <w:gridSpan w:val="2"/>
            <w:tcBorders>
              <w:top w:val="single" w:sz="6" w:space="0" w:color="7F7F7F"/>
              <w:left w:val="single" w:sz="6" w:space="0" w:color="7F7F7F"/>
              <w:bottom w:val="single" w:sz="6" w:space="0" w:color="7F7F7F"/>
            </w:tcBorders>
          </w:tcPr>
          <w:p w:rsidR="008350E9" w:rsidRDefault="00284A43">
            <w:pPr>
              <w:pStyle w:val="TableParagraph"/>
            </w:pPr>
            <w:r>
              <w:t>none</w:t>
            </w:r>
          </w:p>
        </w:tc>
      </w:tr>
      <w:tr w:rsidR="008350E9">
        <w:trPr>
          <w:trHeight w:val="930"/>
        </w:trPr>
        <w:tc>
          <w:tcPr>
            <w:tcW w:w="2580" w:type="dxa"/>
            <w:tcBorders>
              <w:top w:val="single" w:sz="6" w:space="0" w:color="7F7F7F"/>
              <w:bottom w:val="single" w:sz="6" w:space="0" w:color="7F7F7F"/>
              <w:right w:val="single" w:sz="6" w:space="0" w:color="7F7F7F"/>
            </w:tcBorders>
          </w:tcPr>
          <w:p w:rsidR="008350E9" w:rsidRDefault="00284A43">
            <w:pPr>
              <w:pStyle w:val="TableParagraph"/>
              <w:rPr>
                <w:rFonts w:ascii="Source Sans Pro"/>
              </w:rPr>
            </w:pPr>
            <w:r>
              <w:rPr>
                <w:rFonts w:ascii="Source Sans Pro"/>
              </w:rPr>
              <w:t>Module outcomes</w:t>
            </w:r>
          </w:p>
        </w:tc>
        <w:tc>
          <w:tcPr>
            <w:tcW w:w="7590" w:type="dxa"/>
            <w:gridSpan w:val="2"/>
            <w:tcBorders>
              <w:top w:val="single" w:sz="6" w:space="0" w:color="7F7F7F"/>
              <w:left w:val="single" w:sz="6" w:space="0" w:color="7F7F7F"/>
              <w:bottom w:val="single" w:sz="6" w:space="0" w:color="7F7F7F"/>
            </w:tcBorders>
          </w:tcPr>
          <w:p w:rsidR="008350E9" w:rsidRDefault="00284A43">
            <w:pPr>
              <w:pStyle w:val="TableParagraph"/>
              <w:spacing w:before="0" w:line="300" w:lineRule="atLeast"/>
              <w:ind w:right="5"/>
              <w:jc w:val="both"/>
            </w:pPr>
            <w:r>
              <w:t>Students know the fundamentals of ecological and biogeochemical approaches in environmental science and are able to carry out and communicate statistical analyses of study results.</w:t>
            </w:r>
          </w:p>
        </w:tc>
      </w:tr>
      <w:tr w:rsidR="008350E9">
        <w:trPr>
          <w:trHeight w:val="1530"/>
        </w:trPr>
        <w:tc>
          <w:tcPr>
            <w:tcW w:w="2580" w:type="dxa"/>
            <w:tcBorders>
              <w:top w:val="single" w:sz="6" w:space="0" w:color="7F7F7F"/>
              <w:bottom w:val="single" w:sz="6" w:space="0" w:color="7F7F7F"/>
              <w:right w:val="single" w:sz="6" w:space="0" w:color="7F7F7F"/>
            </w:tcBorders>
          </w:tcPr>
          <w:p w:rsidR="008350E9" w:rsidRDefault="00284A43">
            <w:pPr>
              <w:pStyle w:val="TableParagraph"/>
              <w:rPr>
                <w:rFonts w:ascii="Source Sans Pro"/>
              </w:rPr>
            </w:pPr>
            <w:r>
              <w:rPr>
                <w:rFonts w:ascii="Source Sans Pro"/>
              </w:rPr>
              <w:t>Module structure</w:t>
            </w:r>
          </w:p>
        </w:tc>
        <w:tc>
          <w:tcPr>
            <w:tcW w:w="7590" w:type="dxa"/>
            <w:gridSpan w:val="2"/>
            <w:tcBorders>
              <w:top w:val="single" w:sz="6" w:space="0" w:color="7F7F7F"/>
              <w:left w:val="single" w:sz="6" w:space="0" w:color="7F7F7F"/>
              <w:bottom w:val="single" w:sz="6" w:space="0" w:color="7F7F7F"/>
            </w:tcBorders>
          </w:tcPr>
          <w:p w:rsidR="00BD44FE" w:rsidRDefault="00284A43" w:rsidP="001304E6">
            <w:pPr>
              <w:pStyle w:val="TableParagraph"/>
              <w:spacing w:line="259" w:lineRule="auto"/>
              <w:ind w:left="23"/>
            </w:pPr>
            <w:r>
              <w:t xml:space="preserve">VO Introduction to Ecology (5 ECTS credits, 3 </w:t>
            </w:r>
            <w:proofErr w:type="spellStart"/>
            <w:r>
              <w:t>SSt</w:t>
            </w:r>
            <w:proofErr w:type="spellEnd"/>
            <w:r>
              <w:t xml:space="preserve">.), </w:t>
            </w:r>
            <w:proofErr w:type="spellStart"/>
            <w:r>
              <w:t>npi</w:t>
            </w:r>
            <w:proofErr w:type="spellEnd"/>
            <w:r>
              <w:t xml:space="preserve"> </w:t>
            </w:r>
            <w:r>
              <w:t xml:space="preserve">(non-continuous assessment) </w:t>
            </w:r>
          </w:p>
          <w:p w:rsidR="00BD44FE" w:rsidRDefault="00284A43" w:rsidP="001304E6">
            <w:pPr>
              <w:pStyle w:val="TableParagraph"/>
              <w:spacing w:line="259" w:lineRule="auto"/>
              <w:ind w:left="23"/>
            </w:pPr>
            <w:r>
              <w:t xml:space="preserve">VO Introduction to Statistics (3 ECTS credits, 2 </w:t>
            </w:r>
            <w:proofErr w:type="spellStart"/>
            <w:r>
              <w:t>SSt</w:t>
            </w:r>
            <w:proofErr w:type="spellEnd"/>
            <w:r>
              <w:t xml:space="preserve">.), </w:t>
            </w:r>
            <w:proofErr w:type="spellStart"/>
            <w:r>
              <w:t>npi</w:t>
            </w:r>
            <w:proofErr w:type="spellEnd"/>
            <w:r>
              <w:t xml:space="preserve"> (non-continuous assessment) </w:t>
            </w:r>
          </w:p>
          <w:p w:rsidR="008350E9" w:rsidRDefault="00284A43" w:rsidP="001304E6">
            <w:pPr>
              <w:pStyle w:val="TableParagraph"/>
              <w:spacing w:line="259" w:lineRule="auto"/>
              <w:ind w:left="23"/>
            </w:pPr>
            <w:r>
              <w:t xml:space="preserve">UE Introduction to Statistics (2 ECTS credits, 1 </w:t>
            </w:r>
            <w:proofErr w:type="spellStart"/>
            <w:r>
              <w:t>SSt</w:t>
            </w:r>
            <w:proofErr w:type="spellEnd"/>
            <w:r>
              <w:t>.), pi (continuous assessment)</w:t>
            </w:r>
          </w:p>
          <w:p w:rsidR="008350E9" w:rsidRDefault="00284A43" w:rsidP="001304E6">
            <w:pPr>
              <w:pStyle w:val="TableParagraph"/>
              <w:spacing w:before="4"/>
              <w:ind w:left="23"/>
            </w:pPr>
            <w:r>
              <w:t>KU Introduction to System Laboratories (2 ECTS credits, 1</w:t>
            </w:r>
            <w:r>
              <w:t xml:space="preserve"> </w:t>
            </w:r>
            <w:proofErr w:type="spellStart"/>
            <w:r>
              <w:t>SSt</w:t>
            </w:r>
            <w:proofErr w:type="spellEnd"/>
            <w:r>
              <w:t>.), pi (continuous assessment)</w:t>
            </w:r>
          </w:p>
          <w:p w:rsidR="008350E9" w:rsidRDefault="00284A43">
            <w:pPr>
              <w:pStyle w:val="TableParagraph"/>
              <w:spacing w:before="24"/>
            </w:pPr>
            <w:r>
              <w:t xml:space="preserve">SE Scientific Writing (3 ECTS credits, 2 </w:t>
            </w:r>
            <w:proofErr w:type="spellStart"/>
            <w:r>
              <w:t>SSt</w:t>
            </w:r>
            <w:proofErr w:type="spellEnd"/>
            <w:r>
              <w:t>.), pi (continuous assessment)</w:t>
            </w:r>
          </w:p>
        </w:tc>
      </w:tr>
      <w:tr w:rsidR="008350E9">
        <w:trPr>
          <w:trHeight w:val="330"/>
        </w:trPr>
        <w:tc>
          <w:tcPr>
            <w:tcW w:w="2580" w:type="dxa"/>
            <w:tcBorders>
              <w:top w:val="single" w:sz="6" w:space="0" w:color="7F7F7F"/>
              <w:bottom w:val="single" w:sz="6" w:space="0" w:color="7F7F7F"/>
              <w:right w:val="single" w:sz="6" w:space="0" w:color="7F7F7F"/>
            </w:tcBorders>
          </w:tcPr>
          <w:p w:rsidR="008350E9" w:rsidRDefault="00284A43">
            <w:pPr>
              <w:pStyle w:val="TableParagraph"/>
              <w:rPr>
                <w:rFonts w:ascii="Source Sans Pro"/>
              </w:rPr>
            </w:pPr>
            <w:r>
              <w:rPr>
                <w:rFonts w:ascii="Source Sans Pro"/>
              </w:rPr>
              <w:t>Proof of performance</w:t>
            </w:r>
          </w:p>
        </w:tc>
        <w:tc>
          <w:tcPr>
            <w:tcW w:w="7590" w:type="dxa"/>
            <w:gridSpan w:val="2"/>
            <w:tcBorders>
              <w:top w:val="single" w:sz="6" w:space="0" w:color="7F7F7F"/>
              <w:left w:val="single" w:sz="6" w:space="0" w:color="7F7F7F"/>
              <w:bottom w:val="single" w:sz="6" w:space="0" w:color="7F7F7F"/>
            </w:tcBorders>
          </w:tcPr>
          <w:p w:rsidR="008350E9" w:rsidRDefault="00284A43">
            <w:pPr>
              <w:pStyle w:val="TableParagraph"/>
            </w:pPr>
            <w:r>
              <w:t>Passing of all courses (15 ECTS credits)</w:t>
            </w:r>
          </w:p>
        </w:tc>
      </w:tr>
      <w:tr w:rsidR="008350E9">
        <w:trPr>
          <w:trHeight w:val="330"/>
        </w:trPr>
        <w:tc>
          <w:tcPr>
            <w:tcW w:w="2580" w:type="dxa"/>
            <w:tcBorders>
              <w:top w:val="single" w:sz="6" w:space="0" w:color="7F7F7F"/>
              <w:right w:val="single" w:sz="6" w:space="0" w:color="7F7F7F"/>
            </w:tcBorders>
          </w:tcPr>
          <w:p w:rsidR="008350E9" w:rsidRDefault="00284A43">
            <w:pPr>
              <w:pStyle w:val="TableParagraph"/>
              <w:rPr>
                <w:rFonts w:ascii="Source Sans Pro"/>
              </w:rPr>
            </w:pPr>
            <w:r>
              <w:rPr>
                <w:rFonts w:ascii="Source Sans Pro"/>
              </w:rPr>
              <w:t>Language</w:t>
            </w:r>
          </w:p>
        </w:tc>
        <w:tc>
          <w:tcPr>
            <w:tcW w:w="7590" w:type="dxa"/>
            <w:gridSpan w:val="2"/>
            <w:tcBorders>
              <w:top w:val="single" w:sz="6" w:space="0" w:color="7F7F7F"/>
              <w:left w:val="single" w:sz="6" w:space="0" w:color="7F7F7F"/>
            </w:tcBorders>
          </w:tcPr>
          <w:p w:rsidR="008350E9" w:rsidRDefault="00284A43">
            <w:pPr>
              <w:pStyle w:val="TableParagraph"/>
            </w:pPr>
            <w:r>
              <w:t>English</w:t>
            </w:r>
          </w:p>
        </w:tc>
      </w:tr>
    </w:tbl>
    <w:p w:rsidR="008350E9" w:rsidRDefault="008350E9">
      <w:pPr>
        <w:pStyle w:val="Textkrper"/>
        <w:spacing w:before="10" w:after="1"/>
        <w:rPr>
          <w:rFonts w:ascii="Source Sans Pro"/>
          <w:sz w:val="23"/>
        </w:rPr>
      </w:pPr>
    </w:p>
    <w:tbl>
      <w:tblPr>
        <w:tblStyle w:val="TableNormal"/>
        <w:tblW w:w="0" w:type="auto"/>
        <w:tblInd w:w="130"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2475"/>
        <w:gridCol w:w="5625"/>
        <w:gridCol w:w="2070"/>
      </w:tblGrid>
      <w:tr w:rsidR="008350E9">
        <w:trPr>
          <w:trHeight w:val="630"/>
        </w:trPr>
        <w:tc>
          <w:tcPr>
            <w:tcW w:w="2475" w:type="dxa"/>
            <w:tcBorders>
              <w:bottom w:val="single" w:sz="6" w:space="0" w:color="7F7F7F"/>
              <w:right w:val="single" w:sz="6" w:space="0" w:color="7F7F7F"/>
            </w:tcBorders>
          </w:tcPr>
          <w:p w:rsidR="008350E9" w:rsidRDefault="00284A43">
            <w:pPr>
              <w:pStyle w:val="TableParagraph"/>
              <w:rPr>
                <w:rFonts w:ascii="Source Sans Pro"/>
              </w:rPr>
            </w:pPr>
            <w:r>
              <w:rPr>
                <w:rFonts w:ascii="Source Sans Pro"/>
              </w:rPr>
              <w:t>MES-2</w:t>
            </w:r>
          </w:p>
        </w:tc>
        <w:tc>
          <w:tcPr>
            <w:tcW w:w="5625" w:type="dxa"/>
            <w:tcBorders>
              <w:left w:val="single" w:sz="6" w:space="0" w:color="7F7F7F"/>
              <w:bottom w:val="single" w:sz="6" w:space="0" w:color="7F7F7F"/>
              <w:right w:val="single" w:sz="6" w:space="0" w:color="7F7F7F"/>
            </w:tcBorders>
          </w:tcPr>
          <w:p w:rsidR="008350E9" w:rsidRDefault="00284A43">
            <w:pPr>
              <w:pStyle w:val="TableParagraph"/>
              <w:spacing w:before="0" w:line="300" w:lineRule="atLeast"/>
              <w:ind w:right="483"/>
              <w:rPr>
                <w:rFonts w:ascii="Source Sans Pro"/>
              </w:rPr>
            </w:pPr>
            <w:r>
              <w:rPr>
                <w:rFonts w:ascii="Source Sans Pro"/>
              </w:rPr>
              <w:t>Introduction to Environmental Chemistry (compulsory module)</w:t>
            </w:r>
          </w:p>
        </w:tc>
        <w:tc>
          <w:tcPr>
            <w:tcW w:w="2070" w:type="dxa"/>
            <w:tcBorders>
              <w:left w:val="single" w:sz="6" w:space="0" w:color="7F7F7F"/>
              <w:bottom w:val="single" w:sz="6" w:space="0" w:color="7F7F7F"/>
            </w:tcBorders>
          </w:tcPr>
          <w:p w:rsidR="008350E9" w:rsidRDefault="00284A43">
            <w:pPr>
              <w:pStyle w:val="TableParagraph"/>
              <w:rPr>
                <w:rFonts w:ascii="Source Sans Pro"/>
              </w:rPr>
            </w:pPr>
            <w:r>
              <w:rPr>
                <w:rFonts w:ascii="Source Sans Pro"/>
              </w:rPr>
              <w:t>15 ECTS credits</w:t>
            </w:r>
          </w:p>
        </w:tc>
      </w:tr>
      <w:tr w:rsidR="008350E9">
        <w:trPr>
          <w:trHeight w:val="330"/>
        </w:trPr>
        <w:tc>
          <w:tcPr>
            <w:tcW w:w="2475" w:type="dxa"/>
            <w:tcBorders>
              <w:top w:val="single" w:sz="6" w:space="0" w:color="7F7F7F"/>
              <w:bottom w:val="single" w:sz="6" w:space="0" w:color="7F7F7F"/>
              <w:right w:val="single" w:sz="6" w:space="0" w:color="7F7F7F"/>
            </w:tcBorders>
          </w:tcPr>
          <w:p w:rsidR="008350E9" w:rsidRDefault="00284A43">
            <w:pPr>
              <w:pStyle w:val="TableParagraph"/>
              <w:rPr>
                <w:rFonts w:ascii="Source Sans Pro"/>
              </w:rPr>
            </w:pPr>
            <w:r>
              <w:rPr>
                <w:rFonts w:ascii="Source Sans Pro"/>
              </w:rPr>
              <w:t>Prerequisites</w:t>
            </w:r>
          </w:p>
        </w:tc>
        <w:tc>
          <w:tcPr>
            <w:tcW w:w="7695" w:type="dxa"/>
            <w:gridSpan w:val="2"/>
            <w:tcBorders>
              <w:top w:val="single" w:sz="6" w:space="0" w:color="7F7F7F"/>
              <w:left w:val="single" w:sz="6" w:space="0" w:color="7F7F7F"/>
              <w:bottom w:val="single" w:sz="6" w:space="0" w:color="7F7F7F"/>
            </w:tcBorders>
          </w:tcPr>
          <w:p w:rsidR="008350E9" w:rsidRDefault="00284A43">
            <w:pPr>
              <w:pStyle w:val="TableParagraph"/>
            </w:pPr>
            <w:r>
              <w:t>none</w:t>
            </w:r>
          </w:p>
        </w:tc>
      </w:tr>
      <w:tr w:rsidR="008350E9">
        <w:trPr>
          <w:trHeight w:val="1230"/>
        </w:trPr>
        <w:tc>
          <w:tcPr>
            <w:tcW w:w="2475" w:type="dxa"/>
            <w:tcBorders>
              <w:top w:val="single" w:sz="6" w:space="0" w:color="7F7F7F"/>
              <w:bottom w:val="single" w:sz="6" w:space="0" w:color="7F7F7F"/>
              <w:right w:val="single" w:sz="6" w:space="0" w:color="7F7F7F"/>
            </w:tcBorders>
          </w:tcPr>
          <w:p w:rsidR="008350E9" w:rsidRDefault="00284A43">
            <w:pPr>
              <w:pStyle w:val="TableParagraph"/>
              <w:rPr>
                <w:rFonts w:ascii="Source Sans Pro"/>
              </w:rPr>
            </w:pPr>
            <w:r>
              <w:rPr>
                <w:rFonts w:ascii="Source Sans Pro"/>
              </w:rPr>
              <w:t>Module outcomes</w:t>
            </w:r>
          </w:p>
        </w:tc>
        <w:tc>
          <w:tcPr>
            <w:tcW w:w="7695" w:type="dxa"/>
            <w:gridSpan w:val="2"/>
            <w:tcBorders>
              <w:top w:val="single" w:sz="6" w:space="0" w:color="7F7F7F"/>
              <w:left w:val="single" w:sz="6" w:space="0" w:color="7F7F7F"/>
              <w:bottom w:val="single" w:sz="6" w:space="0" w:color="7F7F7F"/>
            </w:tcBorders>
          </w:tcPr>
          <w:p w:rsidR="008350E9" w:rsidRDefault="00284A43">
            <w:pPr>
              <w:pStyle w:val="TableParagraph"/>
              <w:spacing w:before="0" w:line="300" w:lineRule="atLeast"/>
              <w:ind w:right="5"/>
              <w:jc w:val="both"/>
            </w:pPr>
            <w:r>
              <w:t>Graduates of this module have profound knowledge of environmental and geochemical processes and mechanisms that play a key role in environmental systems. They know methods of analytical environmental chemistry.</w:t>
            </w:r>
          </w:p>
        </w:tc>
      </w:tr>
      <w:tr w:rsidR="008350E9">
        <w:trPr>
          <w:trHeight w:val="330"/>
        </w:trPr>
        <w:tc>
          <w:tcPr>
            <w:tcW w:w="2475" w:type="dxa"/>
            <w:tcBorders>
              <w:top w:val="single" w:sz="6" w:space="0" w:color="7F7F7F"/>
              <w:bottom w:val="single" w:sz="6" w:space="0" w:color="7F7F7F"/>
              <w:right w:val="single" w:sz="6" w:space="0" w:color="7F7F7F"/>
            </w:tcBorders>
          </w:tcPr>
          <w:p w:rsidR="008350E9" w:rsidRDefault="00284A43">
            <w:pPr>
              <w:pStyle w:val="TableParagraph"/>
              <w:rPr>
                <w:rFonts w:ascii="Source Sans Pro"/>
              </w:rPr>
            </w:pPr>
            <w:r>
              <w:rPr>
                <w:rFonts w:ascii="Source Sans Pro"/>
              </w:rPr>
              <w:t>Module structure</w:t>
            </w:r>
          </w:p>
        </w:tc>
        <w:tc>
          <w:tcPr>
            <w:tcW w:w="7695" w:type="dxa"/>
            <w:gridSpan w:val="2"/>
            <w:tcBorders>
              <w:top w:val="single" w:sz="6" w:space="0" w:color="7F7F7F"/>
              <w:left w:val="single" w:sz="6" w:space="0" w:color="7F7F7F"/>
              <w:bottom w:val="single" w:sz="6" w:space="0" w:color="7F7F7F"/>
            </w:tcBorders>
          </w:tcPr>
          <w:p w:rsidR="008350E9" w:rsidRDefault="00284A43">
            <w:pPr>
              <w:pStyle w:val="TableParagraph"/>
            </w:pPr>
            <w:r>
              <w:t>VU Introduction to Environm</w:t>
            </w:r>
            <w:r>
              <w:t xml:space="preserve">ental Chemistry (15 ECTS credits, 8 </w:t>
            </w:r>
            <w:proofErr w:type="spellStart"/>
            <w:r>
              <w:t>SSt</w:t>
            </w:r>
            <w:proofErr w:type="spellEnd"/>
            <w:r>
              <w:t>.), pi (continuous assessment)</w:t>
            </w:r>
          </w:p>
        </w:tc>
      </w:tr>
      <w:tr w:rsidR="008350E9">
        <w:trPr>
          <w:trHeight w:val="330"/>
        </w:trPr>
        <w:tc>
          <w:tcPr>
            <w:tcW w:w="2475" w:type="dxa"/>
            <w:tcBorders>
              <w:top w:val="single" w:sz="6" w:space="0" w:color="7F7F7F"/>
              <w:bottom w:val="single" w:sz="6" w:space="0" w:color="7F7F7F"/>
              <w:right w:val="single" w:sz="6" w:space="0" w:color="7F7F7F"/>
            </w:tcBorders>
          </w:tcPr>
          <w:p w:rsidR="008350E9" w:rsidRDefault="00284A43">
            <w:pPr>
              <w:pStyle w:val="TableParagraph"/>
              <w:rPr>
                <w:rFonts w:ascii="Source Sans Pro"/>
              </w:rPr>
            </w:pPr>
            <w:r>
              <w:rPr>
                <w:rFonts w:ascii="Source Sans Pro"/>
              </w:rPr>
              <w:t>Proof of performance</w:t>
            </w:r>
          </w:p>
        </w:tc>
        <w:tc>
          <w:tcPr>
            <w:tcW w:w="7695" w:type="dxa"/>
            <w:gridSpan w:val="2"/>
            <w:tcBorders>
              <w:top w:val="single" w:sz="6" w:space="0" w:color="7F7F7F"/>
              <w:left w:val="single" w:sz="6" w:space="0" w:color="7F7F7F"/>
              <w:bottom w:val="single" w:sz="6" w:space="0" w:color="7F7F7F"/>
            </w:tcBorders>
          </w:tcPr>
          <w:p w:rsidR="008350E9" w:rsidRDefault="00284A43">
            <w:pPr>
              <w:pStyle w:val="TableParagraph"/>
            </w:pPr>
            <w:r>
              <w:t>Passing of the course (15 ECTS credits)</w:t>
            </w:r>
          </w:p>
        </w:tc>
      </w:tr>
      <w:tr w:rsidR="008350E9">
        <w:trPr>
          <w:trHeight w:val="330"/>
        </w:trPr>
        <w:tc>
          <w:tcPr>
            <w:tcW w:w="2475" w:type="dxa"/>
            <w:tcBorders>
              <w:top w:val="single" w:sz="6" w:space="0" w:color="7F7F7F"/>
              <w:right w:val="single" w:sz="6" w:space="0" w:color="7F7F7F"/>
            </w:tcBorders>
          </w:tcPr>
          <w:p w:rsidR="008350E9" w:rsidRDefault="00284A43">
            <w:pPr>
              <w:pStyle w:val="TableParagraph"/>
              <w:rPr>
                <w:rFonts w:ascii="Source Sans Pro"/>
              </w:rPr>
            </w:pPr>
            <w:r>
              <w:rPr>
                <w:rFonts w:ascii="Source Sans Pro"/>
              </w:rPr>
              <w:t>Language</w:t>
            </w:r>
          </w:p>
        </w:tc>
        <w:tc>
          <w:tcPr>
            <w:tcW w:w="7695" w:type="dxa"/>
            <w:gridSpan w:val="2"/>
            <w:tcBorders>
              <w:top w:val="single" w:sz="6" w:space="0" w:color="7F7F7F"/>
              <w:left w:val="single" w:sz="6" w:space="0" w:color="7F7F7F"/>
            </w:tcBorders>
          </w:tcPr>
          <w:p w:rsidR="008350E9" w:rsidRDefault="00284A43">
            <w:pPr>
              <w:pStyle w:val="TableParagraph"/>
            </w:pPr>
            <w:r>
              <w:t>English</w:t>
            </w:r>
          </w:p>
        </w:tc>
      </w:tr>
    </w:tbl>
    <w:p w:rsidR="008350E9" w:rsidRDefault="008350E9">
      <w:pPr>
        <w:pStyle w:val="Textkrper"/>
        <w:spacing w:before="10" w:after="1"/>
        <w:rPr>
          <w:rFonts w:ascii="Source Sans Pro"/>
          <w:sz w:val="23"/>
        </w:rPr>
      </w:pPr>
    </w:p>
    <w:tbl>
      <w:tblPr>
        <w:tblStyle w:val="TableNormal"/>
        <w:tblW w:w="0" w:type="auto"/>
        <w:tblInd w:w="130"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2580"/>
        <w:gridCol w:w="5550"/>
        <w:gridCol w:w="2040"/>
      </w:tblGrid>
      <w:tr w:rsidR="008350E9">
        <w:trPr>
          <w:trHeight w:val="630"/>
        </w:trPr>
        <w:tc>
          <w:tcPr>
            <w:tcW w:w="2580" w:type="dxa"/>
            <w:tcBorders>
              <w:bottom w:val="single" w:sz="6" w:space="0" w:color="7F7F7F"/>
              <w:right w:val="single" w:sz="6" w:space="0" w:color="7F7F7F"/>
            </w:tcBorders>
          </w:tcPr>
          <w:p w:rsidR="008350E9" w:rsidRDefault="00284A43">
            <w:pPr>
              <w:pStyle w:val="TableParagraph"/>
              <w:rPr>
                <w:rFonts w:ascii="Source Sans Pro"/>
              </w:rPr>
            </w:pPr>
            <w:r>
              <w:rPr>
                <w:rFonts w:ascii="Source Sans Pro"/>
              </w:rPr>
              <w:t>MES-3</w:t>
            </w:r>
          </w:p>
        </w:tc>
        <w:tc>
          <w:tcPr>
            <w:tcW w:w="5550" w:type="dxa"/>
            <w:tcBorders>
              <w:left w:val="single" w:sz="6" w:space="0" w:color="7F7F7F"/>
              <w:bottom w:val="single" w:sz="6" w:space="0" w:color="7F7F7F"/>
              <w:right w:val="single" w:sz="6" w:space="0" w:color="7F7F7F"/>
            </w:tcBorders>
          </w:tcPr>
          <w:p w:rsidR="008350E9" w:rsidRDefault="00284A43">
            <w:pPr>
              <w:pStyle w:val="TableParagraph"/>
              <w:spacing w:before="0" w:line="300" w:lineRule="atLeast"/>
              <w:ind w:right="1673"/>
              <w:rPr>
                <w:rFonts w:ascii="Source Sans Pro"/>
              </w:rPr>
            </w:pPr>
            <w:r>
              <w:rPr>
                <w:rFonts w:ascii="Source Sans Pro"/>
              </w:rPr>
              <w:t>Environmental Systems Laboratories (compulsory module)</w:t>
            </w:r>
          </w:p>
        </w:tc>
        <w:tc>
          <w:tcPr>
            <w:tcW w:w="2040" w:type="dxa"/>
            <w:tcBorders>
              <w:left w:val="single" w:sz="6" w:space="0" w:color="7F7F7F"/>
              <w:bottom w:val="single" w:sz="6" w:space="0" w:color="7F7F7F"/>
            </w:tcBorders>
          </w:tcPr>
          <w:p w:rsidR="008350E9" w:rsidRDefault="00284A43">
            <w:pPr>
              <w:pStyle w:val="TableParagraph"/>
              <w:rPr>
                <w:rFonts w:ascii="Source Sans Pro"/>
              </w:rPr>
            </w:pPr>
            <w:r>
              <w:rPr>
                <w:rFonts w:ascii="Source Sans Pro"/>
              </w:rPr>
              <w:t>30 ECTS credits</w:t>
            </w:r>
          </w:p>
        </w:tc>
      </w:tr>
      <w:tr w:rsidR="008350E9">
        <w:trPr>
          <w:trHeight w:val="330"/>
        </w:trPr>
        <w:tc>
          <w:tcPr>
            <w:tcW w:w="2580" w:type="dxa"/>
            <w:tcBorders>
              <w:top w:val="single" w:sz="6" w:space="0" w:color="7F7F7F"/>
              <w:bottom w:val="single" w:sz="6" w:space="0" w:color="7F7F7F"/>
              <w:right w:val="single" w:sz="6" w:space="0" w:color="7F7F7F"/>
            </w:tcBorders>
          </w:tcPr>
          <w:p w:rsidR="008350E9" w:rsidRDefault="00284A43">
            <w:pPr>
              <w:pStyle w:val="TableParagraph"/>
              <w:rPr>
                <w:rFonts w:ascii="Source Sans Pro"/>
              </w:rPr>
            </w:pPr>
            <w:r>
              <w:rPr>
                <w:rFonts w:ascii="Source Sans Pro"/>
              </w:rPr>
              <w:t>Prerequisites</w:t>
            </w:r>
          </w:p>
        </w:tc>
        <w:tc>
          <w:tcPr>
            <w:tcW w:w="7590" w:type="dxa"/>
            <w:gridSpan w:val="2"/>
            <w:tcBorders>
              <w:top w:val="single" w:sz="6" w:space="0" w:color="7F7F7F"/>
              <w:left w:val="single" w:sz="6" w:space="0" w:color="7F7F7F"/>
              <w:bottom w:val="single" w:sz="6" w:space="0" w:color="7F7F7F"/>
            </w:tcBorders>
          </w:tcPr>
          <w:p w:rsidR="008350E9" w:rsidRDefault="00284A43">
            <w:pPr>
              <w:pStyle w:val="TableParagraph"/>
            </w:pPr>
            <w:r>
              <w:t>none</w:t>
            </w:r>
          </w:p>
        </w:tc>
      </w:tr>
      <w:tr w:rsidR="008350E9">
        <w:trPr>
          <w:trHeight w:val="630"/>
        </w:trPr>
        <w:tc>
          <w:tcPr>
            <w:tcW w:w="2580" w:type="dxa"/>
            <w:tcBorders>
              <w:top w:val="single" w:sz="6" w:space="0" w:color="7F7F7F"/>
              <w:bottom w:val="single" w:sz="6" w:space="0" w:color="7F7F7F"/>
              <w:right w:val="single" w:sz="6" w:space="0" w:color="7F7F7F"/>
            </w:tcBorders>
          </w:tcPr>
          <w:p w:rsidR="008350E9" w:rsidRDefault="00284A43">
            <w:pPr>
              <w:pStyle w:val="TableParagraph"/>
              <w:rPr>
                <w:rFonts w:ascii="Source Sans Pro"/>
              </w:rPr>
            </w:pPr>
            <w:r>
              <w:rPr>
                <w:rFonts w:ascii="Source Sans Pro"/>
              </w:rPr>
              <w:t>Module outcomes</w:t>
            </w:r>
          </w:p>
        </w:tc>
        <w:tc>
          <w:tcPr>
            <w:tcW w:w="7590" w:type="dxa"/>
            <w:gridSpan w:val="2"/>
            <w:tcBorders>
              <w:top w:val="single" w:sz="6" w:space="0" w:color="7F7F7F"/>
              <w:left w:val="single" w:sz="6" w:space="0" w:color="7F7F7F"/>
              <w:bottom w:val="single" w:sz="6" w:space="0" w:color="7F7F7F"/>
            </w:tcBorders>
          </w:tcPr>
          <w:p w:rsidR="008350E9" w:rsidRDefault="00284A43">
            <w:pPr>
              <w:pStyle w:val="TableParagraph"/>
              <w:spacing w:before="0" w:line="300" w:lineRule="atLeast"/>
            </w:pPr>
            <w:r>
              <w:t>Students have profound practical knowledge of subject areas in the field of environmental science.</w:t>
            </w:r>
          </w:p>
        </w:tc>
      </w:tr>
    </w:tbl>
    <w:p w:rsidR="008350E9" w:rsidRDefault="008350E9">
      <w:pPr>
        <w:spacing w:line="300" w:lineRule="atLeast"/>
        <w:sectPr w:rsidR="008350E9">
          <w:type w:val="continuous"/>
          <w:pgSz w:w="11900" w:h="16840"/>
          <w:pgMar w:top="1140" w:right="720" w:bottom="1600" w:left="740" w:header="0" w:footer="1181" w:gutter="0"/>
          <w:cols w:space="720"/>
        </w:sectPr>
      </w:pPr>
    </w:p>
    <w:tbl>
      <w:tblPr>
        <w:tblStyle w:val="TableNormal"/>
        <w:tblW w:w="0" w:type="auto"/>
        <w:tblInd w:w="13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firstRow="1" w:lastRow="1" w:firstColumn="1" w:lastColumn="1" w:noHBand="0" w:noVBand="0"/>
      </w:tblPr>
      <w:tblGrid>
        <w:gridCol w:w="2580"/>
        <w:gridCol w:w="7590"/>
      </w:tblGrid>
      <w:tr w:rsidR="008350E9">
        <w:trPr>
          <w:trHeight w:val="2175"/>
        </w:trPr>
        <w:tc>
          <w:tcPr>
            <w:tcW w:w="2580" w:type="dxa"/>
            <w:tcBorders>
              <w:left w:val="single" w:sz="6" w:space="0" w:color="2B2B2B"/>
            </w:tcBorders>
          </w:tcPr>
          <w:p w:rsidR="008350E9" w:rsidRDefault="00284A43">
            <w:pPr>
              <w:pStyle w:val="TableParagraph"/>
              <w:rPr>
                <w:rFonts w:ascii="Source Sans Pro"/>
              </w:rPr>
            </w:pPr>
            <w:r>
              <w:rPr>
                <w:rFonts w:ascii="Source Sans Pro"/>
              </w:rPr>
              <w:lastRenderedPageBreak/>
              <w:t>Module structure</w:t>
            </w:r>
          </w:p>
        </w:tc>
        <w:tc>
          <w:tcPr>
            <w:tcW w:w="7590" w:type="dxa"/>
            <w:tcBorders>
              <w:right w:val="single" w:sz="6" w:space="0" w:color="2B2B2B"/>
            </w:tcBorders>
          </w:tcPr>
          <w:p w:rsidR="008350E9" w:rsidRDefault="00284A43">
            <w:pPr>
              <w:pStyle w:val="TableParagraph"/>
              <w:spacing w:line="259" w:lineRule="auto"/>
              <w:ind w:right="-15"/>
              <w:jc w:val="both"/>
            </w:pPr>
            <w:r>
              <w:t>Subject to availability, students choose courses comprising 30 ECTS credits from different areas of specialisation in the field of environmental science. Subject to availability, students have to choose three areas of specialisation and complete at least 1</w:t>
            </w:r>
            <w:r>
              <w:t>0 ECTS credits per specialisation.</w:t>
            </w:r>
          </w:p>
          <w:p w:rsidR="008350E9" w:rsidRDefault="00284A43">
            <w:pPr>
              <w:pStyle w:val="TableParagraph"/>
              <w:spacing w:before="7" w:line="259" w:lineRule="auto"/>
              <w:ind w:right="5"/>
              <w:jc w:val="both"/>
            </w:pPr>
            <w:r>
              <w:t>The responsible directorate of studies (SPL) provides a list of areas of specialisation available for selection.</w:t>
            </w:r>
          </w:p>
        </w:tc>
      </w:tr>
      <w:tr w:rsidR="008350E9">
        <w:trPr>
          <w:trHeight w:val="330"/>
        </w:trPr>
        <w:tc>
          <w:tcPr>
            <w:tcW w:w="2580" w:type="dxa"/>
            <w:tcBorders>
              <w:left w:val="single" w:sz="6" w:space="0" w:color="2B2B2B"/>
            </w:tcBorders>
          </w:tcPr>
          <w:p w:rsidR="008350E9" w:rsidRDefault="00284A43">
            <w:pPr>
              <w:pStyle w:val="TableParagraph"/>
              <w:rPr>
                <w:rFonts w:ascii="Source Sans Pro"/>
              </w:rPr>
            </w:pPr>
            <w:r>
              <w:rPr>
                <w:rFonts w:ascii="Source Sans Pro"/>
              </w:rPr>
              <w:t>Proof of performance</w:t>
            </w:r>
          </w:p>
        </w:tc>
        <w:tc>
          <w:tcPr>
            <w:tcW w:w="7590" w:type="dxa"/>
            <w:tcBorders>
              <w:right w:val="single" w:sz="6" w:space="0" w:color="2B2B2B"/>
            </w:tcBorders>
          </w:tcPr>
          <w:p w:rsidR="008350E9" w:rsidRDefault="00284A43">
            <w:pPr>
              <w:pStyle w:val="TableParagraph"/>
            </w:pPr>
            <w:r>
              <w:t>Passing of all courses (30 ECTS credits)</w:t>
            </w:r>
          </w:p>
        </w:tc>
      </w:tr>
      <w:tr w:rsidR="008350E9">
        <w:trPr>
          <w:trHeight w:val="585"/>
        </w:trPr>
        <w:tc>
          <w:tcPr>
            <w:tcW w:w="2580" w:type="dxa"/>
            <w:tcBorders>
              <w:left w:val="single" w:sz="6" w:space="0" w:color="2B2B2B"/>
              <w:bottom w:val="single" w:sz="6" w:space="0" w:color="2B2B2B"/>
            </w:tcBorders>
          </w:tcPr>
          <w:p w:rsidR="008350E9" w:rsidRDefault="00284A43">
            <w:pPr>
              <w:pStyle w:val="TableParagraph"/>
              <w:rPr>
                <w:rFonts w:ascii="Source Sans Pro"/>
              </w:rPr>
            </w:pPr>
            <w:r>
              <w:rPr>
                <w:rFonts w:ascii="Source Sans Pro"/>
              </w:rPr>
              <w:t>Language</w:t>
            </w:r>
          </w:p>
        </w:tc>
        <w:tc>
          <w:tcPr>
            <w:tcW w:w="7590" w:type="dxa"/>
            <w:tcBorders>
              <w:bottom w:val="single" w:sz="6" w:space="0" w:color="2B2B2B"/>
              <w:right w:val="single" w:sz="6" w:space="0" w:color="2B2B2B"/>
            </w:tcBorders>
          </w:tcPr>
          <w:p w:rsidR="008350E9" w:rsidRDefault="00284A43">
            <w:pPr>
              <w:pStyle w:val="TableParagraph"/>
            </w:pPr>
            <w:r>
              <w:t>English</w:t>
            </w:r>
          </w:p>
        </w:tc>
      </w:tr>
    </w:tbl>
    <w:p w:rsidR="008350E9" w:rsidRDefault="008350E9">
      <w:pPr>
        <w:pStyle w:val="Textkrper"/>
        <w:spacing w:before="10" w:after="1"/>
        <w:rPr>
          <w:rFonts w:ascii="Source Sans Pro"/>
          <w:sz w:val="23"/>
        </w:rPr>
      </w:pPr>
    </w:p>
    <w:tbl>
      <w:tblPr>
        <w:tblStyle w:val="TableNormal"/>
        <w:tblW w:w="0" w:type="auto"/>
        <w:tblInd w:w="130"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2580"/>
        <w:gridCol w:w="5550"/>
        <w:gridCol w:w="2040"/>
      </w:tblGrid>
      <w:tr w:rsidR="008350E9">
        <w:trPr>
          <w:trHeight w:val="630"/>
        </w:trPr>
        <w:tc>
          <w:tcPr>
            <w:tcW w:w="2580" w:type="dxa"/>
            <w:tcBorders>
              <w:bottom w:val="single" w:sz="6" w:space="0" w:color="7F7F7F"/>
              <w:right w:val="single" w:sz="6" w:space="0" w:color="7F7F7F"/>
            </w:tcBorders>
          </w:tcPr>
          <w:p w:rsidR="008350E9" w:rsidRDefault="00284A43">
            <w:pPr>
              <w:pStyle w:val="TableParagraph"/>
              <w:rPr>
                <w:rFonts w:ascii="Source Sans Pro"/>
              </w:rPr>
            </w:pPr>
            <w:r>
              <w:rPr>
                <w:rFonts w:ascii="Source Sans Pro"/>
              </w:rPr>
              <w:t>MES-4</w:t>
            </w:r>
          </w:p>
        </w:tc>
        <w:tc>
          <w:tcPr>
            <w:tcW w:w="5550" w:type="dxa"/>
            <w:tcBorders>
              <w:left w:val="single" w:sz="6" w:space="0" w:color="7F7F7F"/>
              <w:bottom w:val="single" w:sz="6" w:space="0" w:color="7F7F7F"/>
              <w:right w:val="single" w:sz="6" w:space="0" w:color="7F7F7F"/>
            </w:tcBorders>
          </w:tcPr>
          <w:p w:rsidR="008350E9" w:rsidRDefault="00284A43">
            <w:pPr>
              <w:pStyle w:val="TableParagraph"/>
              <w:spacing w:before="0" w:line="300" w:lineRule="atLeast"/>
              <w:ind w:right="1673"/>
              <w:rPr>
                <w:rFonts w:ascii="Source Sans Pro"/>
              </w:rPr>
            </w:pPr>
            <w:r>
              <w:rPr>
                <w:rFonts w:ascii="Source Sans Pro"/>
              </w:rPr>
              <w:t>Individual Research Project (compulsory module)</w:t>
            </w:r>
          </w:p>
        </w:tc>
        <w:tc>
          <w:tcPr>
            <w:tcW w:w="2040" w:type="dxa"/>
            <w:tcBorders>
              <w:left w:val="single" w:sz="6" w:space="0" w:color="7F7F7F"/>
              <w:bottom w:val="single" w:sz="6" w:space="0" w:color="7F7F7F"/>
            </w:tcBorders>
          </w:tcPr>
          <w:p w:rsidR="008350E9" w:rsidRDefault="00284A43">
            <w:pPr>
              <w:pStyle w:val="TableParagraph"/>
              <w:rPr>
                <w:rFonts w:ascii="Source Sans Pro"/>
              </w:rPr>
            </w:pPr>
            <w:r>
              <w:rPr>
                <w:rFonts w:ascii="Source Sans Pro"/>
              </w:rPr>
              <w:t>10 ECTS credits</w:t>
            </w:r>
          </w:p>
        </w:tc>
      </w:tr>
      <w:tr w:rsidR="008350E9">
        <w:trPr>
          <w:trHeight w:val="330"/>
        </w:trPr>
        <w:tc>
          <w:tcPr>
            <w:tcW w:w="2580" w:type="dxa"/>
            <w:tcBorders>
              <w:top w:val="single" w:sz="6" w:space="0" w:color="7F7F7F"/>
              <w:bottom w:val="single" w:sz="6" w:space="0" w:color="7F7F7F"/>
              <w:right w:val="single" w:sz="6" w:space="0" w:color="7F7F7F"/>
            </w:tcBorders>
          </w:tcPr>
          <w:p w:rsidR="008350E9" w:rsidRDefault="00284A43">
            <w:pPr>
              <w:pStyle w:val="TableParagraph"/>
              <w:rPr>
                <w:rFonts w:ascii="Source Sans Pro"/>
              </w:rPr>
            </w:pPr>
            <w:r>
              <w:rPr>
                <w:rFonts w:ascii="Source Sans Pro"/>
              </w:rPr>
              <w:t>Prerequisites</w:t>
            </w:r>
          </w:p>
        </w:tc>
        <w:tc>
          <w:tcPr>
            <w:tcW w:w="7590" w:type="dxa"/>
            <w:gridSpan w:val="2"/>
            <w:tcBorders>
              <w:top w:val="single" w:sz="6" w:space="0" w:color="7F7F7F"/>
              <w:left w:val="single" w:sz="6" w:space="0" w:color="7F7F7F"/>
              <w:bottom w:val="single" w:sz="6" w:space="0" w:color="7F7F7F"/>
            </w:tcBorders>
          </w:tcPr>
          <w:p w:rsidR="008350E9" w:rsidRDefault="00284A43">
            <w:pPr>
              <w:pStyle w:val="TableParagraph"/>
              <w:ind w:left="67"/>
            </w:pPr>
            <w:r>
              <w:t>none</w:t>
            </w:r>
          </w:p>
        </w:tc>
      </w:tr>
      <w:tr w:rsidR="008350E9">
        <w:trPr>
          <w:trHeight w:val="2430"/>
        </w:trPr>
        <w:tc>
          <w:tcPr>
            <w:tcW w:w="2580" w:type="dxa"/>
            <w:tcBorders>
              <w:top w:val="single" w:sz="6" w:space="0" w:color="7F7F7F"/>
              <w:bottom w:val="single" w:sz="6" w:space="0" w:color="7F7F7F"/>
              <w:right w:val="single" w:sz="6" w:space="0" w:color="7F7F7F"/>
            </w:tcBorders>
          </w:tcPr>
          <w:p w:rsidR="008350E9" w:rsidRDefault="00284A43">
            <w:pPr>
              <w:pStyle w:val="TableParagraph"/>
              <w:rPr>
                <w:rFonts w:ascii="Source Sans Pro"/>
              </w:rPr>
            </w:pPr>
            <w:r>
              <w:rPr>
                <w:rFonts w:ascii="Source Sans Pro"/>
              </w:rPr>
              <w:t>Module outcomes</w:t>
            </w:r>
          </w:p>
        </w:tc>
        <w:tc>
          <w:tcPr>
            <w:tcW w:w="7590" w:type="dxa"/>
            <w:gridSpan w:val="2"/>
            <w:tcBorders>
              <w:top w:val="single" w:sz="6" w:space="0" w:color="7F7F7F"/>
              <w:left w:val="single" w:sz="6" w:space="0" w:color="7F7F7F"/>
              <w:bottom w:val="single" w:sz="6" w:space="0" w:color="7F7F7F"/>
            </w:tcBorders>
          </w:tcPr>
          <w:p w:rsidR="008350E9" w:rsidRDefault="00284A43">
            <w:pPr>
              <w:pStyle w:val="TableParagraph"/>
              <w:spacing w:before="0" w:line="300" w:lineRule="atLeast"/>
              <w:jc w:val="both"/>
            </w:pPr>
            <w:r>
              <w:t>Students are able to plan and implement a small research project in the context of current research that prepares them for their master’s thesis and includes all necessary steps. Students conduct literature analysis, formulate testable hypotheses, apply an</w:t>
            </w:r>
            <w:r>
              <w:t>alytical and statistical methods to address new issues, structure the experimental approaches and laboratory work, present and interpret results and write a report in the form of a short publication.</w:t>
            </w:r>
          </w:p>
        </w:tc>
      </w:tr>
      <w:tr w:rsidR="008350E9">
        <w:trPr>
          <w:trHeight w:val="330"/>
        </w:trPr>
        <w:tc>
          <w:tcPr>
            <w:tcW w:w="2580" w:type="dxa"/>
            <w:tcBorders>
              <w:top w:val="single" w:sz="6" w:space="0" w:color="7F7F7F"/>
              <w:bottom w:val="single" w:sz="6" w:space="0" w:color="7F7F7F"/>
              <w:right w:val="single" w:sz="6" w:space="0" w:color="7F7F7F"/>
            </w:tcBorders>
          </w:tcPr>
          <w:p w:rsidR="008350E9" w:rsidRDefault="00284A43">
            <w:pPr>
              <w:pStyle w:val="TableParagraph"/>
              <w:rPr>
                <w:rFonts w:ascii="Source Sans Pro"/>
              </w:rPr>
            </w:pPr>
            <w:r>
              <w:rPr>
                <w:rFonts w:ascii="Source Sans Pro"/>
              </w:rPr>
              <w:t>Module structure</w:t>
            </w:r>
          </w:p>
        </w:tc>
        <w:tc>
          <w:tcPr>
            <w:tcW w:w="7590" w:type="dxa"/>
            <w:gridSpan w:val="2"/>
            <w:tcBorders>
              <w:top w:val="single" w:sz="6" w:space="0" w:color="7F7F7F"/>
              <w:left w:val="single" w:sz="6" w:space="0" w:color="7F7F7F"/>
              <w:bottom w:val="single" w:sz="6" w:space="0" w:color="7F7F7F"/>
            </w:tcBorders>
          </w:tcPr>
          <w:p w:rsidR="008350E9" w:rsidRDefault="00284A43">
            <w:pPr>
              <w:pStyle w:val="TableParagraph"/>
            </w:pPr>
            <w:r>
              <w:t xml:space="preserve">UE Individual Research Project (10 ECTS credits, 6 </w:t>
            </w:r>
            <w:proofErr w:type="spellStart"/>
            <w:r>
              <w:t>SSt</w:t>
            </w:r>
            <w:proofErr w:type="spellEnd"/>
            <w:r>
              <w:t>.), pi (continuous assessment)</w:t>
            </w:r>
          </w:p>
        </w:tc>
      </w:tr>
      <w:tr w:rsidR="008350E9">
        <w:trPr>
          <w:trHeight w:val="330"/>
        </w:trPr>
        <w:tc>
          <w:tcPr>
            <w:tcW w:w="2580" w:type="dxa"/>
            <w:tcBorders>
              <w:top w:val="single" w:sz="6" w:space="0" w:color="7F7F7F"/>
              <w:bottom w:val="single" w:sz="6" w:space="0" w:color="7F7F7F"/>
              <w:right w:val="single" w:sz="6" w:space="0" w:color="7F7F7F"/>
            </w:tcBorders>
          </w:tcPr>
          <w:p w:rsidR="008350E9" w:rsidRDefault="00284A43">
            <w:pPr>
              <w:pStyle w:val="TableParagraph"/>
              <w:rPr>
                <w:rFonts w:ascii="Source Sans Pro"/>
              </w:rPr>
            </w:pPr>
            <w:r>
              <w:rPr>
                <w:rFonts w:ascii="Source Sans Pro"/>
              </w:rPr>
              <w:t>Proof of performance</w:t>
            </w:r>
          </w:p>
        </w:tc>
        <w:tc>
          <w:tcPr>
            <w:tcW w:w="7590" w:type="dxa"/>
            <w:gridSpan w:val="2"/>
            <w:tcBorders>
              <w:top w:val="single" w:sz="6" w:space="0" w:color="7F7F7F"/>
              <w:left w:val="single" w:sz="6" w:space="0" w:color="7F7F7F"/>
              <w:bottom w:val="single" w:sz="6" w:space="0" w:color="7F7F7F"/>
            </w:tcBorders>
          </w:tcPr>
          <w:p w:rsidR="008350E9" w:rsidRDefault="00284A43">
            <w:pPr>
              <w:pStyle w:val="TableParagraph"/>
            </w:pPr>
            <w:r>
              <w:t>Passing of the course (10 ECTS credits)</w:t>
            </w:r>
          </w:p>
        </w:tc>
      </w:tr>
      <w:tr w:rsidR="008350E9">
        <w:trPr>
          <w:trHeight w:val="330"/>
        </w:trPr>
        <w:tc>
          <w:tcPr>
            <w:tcW w:w="2580" w:type="dxa"/>
            <w:tcBorders>
              <w:top w:val="single" w:sz="6" w:space="0" w:color="7F7F7F"/>
              <w:right w:val="single" w:sz="6" w:space="0" w:color="7F7F7F"/>
            </w:tcBorders>
          </w:tcPr>
          <w:p w:rsidR="008350E9" w:rsidRDefault="00284A43">
            <w:pPr>
              <w:pStyle w:val="TableParagraph"/>
              <w:rPr>
                <w:rFonts w:ascii="Source Sans Pro"/>
              </w:rPr>
            </w:pPr>
            <w:r>
              <w:rPr>
                <w:rFonts w:ascii="Source Sans Pro"/>
              </w:rPr>
              <w:t>Language</w:t>
            </w:r>
          </w:p>
        </w:tc>
        <w:tc>
          <w:tcPr>
            <w:tcW w:w="7590" w:type="dxa"/>
            <w:gridSpan w:val="2"/>
            <w:tcBorders>
              <w:top w:val="single" w:sz="6" w:space="0" w:color="7F7F7F"/>
              <w:left w:val="single" w:sz="6" w:space="0" w:color="7F7F7F"/>
            </w:tcBorders>
          </w:tcPr>
          <w:p w:rsidR="008350E9" w:rsidRDefault="00284A43">
            <w:pPr>
              <w:pStyle w:val="TableParagraph"/>
            </w:pPr>
            <w:r>
              <w:t>English</w:t>
            </w:r>
          </w:p>
        </w:tc>
      </w:tr>
    </w:tbl>
    <w:p w:rsidR="008350E9" w:rsidRDefault="008350E9">
      <w:pPr>
        <w:pStyle w:val="Textkrper"/>
        <w:spacing w:before="10" w:after="1"/>
        <w:rPr>
          <w:rFonts w:ascii="Source Sans Pro"/>
          <w:sz w:val="23"/>
        </w:rPr>
      </w:pPr>
    </w:p>
    <w:tbl>
      <w:tblPr>
        <w:tblStyle w:val="TableNormal"/>
        <w:tblW w:w="0" w:type="auto"/>
        <w:tblInd w:w="130"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2580"/>
        <w:gridCol w:w="5550"/>
        <w:gridCol w:w="2040"/>
      </w:tblGrid>
      <w:tr w:rsidR="008350E9">
        <w:trPr>
          <w:trHeight w:val="630"/>
        </w:trPr>
        <w:tc>
          <w:tcPr>
            <w:tcW w:w="2580" w:type="dxa"/>
            <w:tcBorders>
              <w:bottom w:val="single" w:sz="6" w:space="0" w:color="7F7F7F"/>
              <w:right w:val="single" w:sz="6" w:space="0" w:color="7F7F7F"/>
            </w:tcBorders>
          </w:tcPr>
          <w:p w:rsidR="008350E9" w:rsidRDefault="00284A43">
            <w:pPr>
              <w:pStyle w:val="TableParagraph"/>
              <w:rPr>
                <w:rFonts w:ascii="Source Sans Pro"/>
              </w:rPr>
            </w:pPr>
            <w:r>
              <w:rPr>
                <w:rFonts w:ascii="Source Sans Pro"/>
              </w:rPr>
              <w:t>MES-5</w:t>
            </w:r>
          </w:p>
        </w:tc>
        <w:tc>
          <w:tcPr>
            <w:tcW w:w="5550" w:type="dxa"/>
            <w:tcBorders>
              <w:left w:val="single" w:sz="6" w:space="0" w:color="7F7F7F"/>
              <w:bottom w:val="single" w:sz="6" w:space="0" w:color="7F7F7F"/>
              <w:right w:val="single" w:sz="6" w:space="0" w:color="7F7F7F"/>
            </w:tcBorders>
          </w:tcPr>
          <w:p w:rsidR="008350E9" w:rsidRDefault="00284A43">
            <w:pPr>
              <w:pStyle w:val="TableParagraph"/>
              <w:spacing w:before="0" w:line="300" w:lineRule="atLeast"/>
              <w:ind w:right="1945"/>
              <w:rPr>
                <w:rFonts w:ascii="Source Sans Pro"/>
              </w:rPr>
            </w:pPr>
            <w:r>
              <w:rPr>
                <w:rFonts w:ascii="Source Sans Pro"/>
              </w:rPr>
              <w:t>Individual Specialisation (compulsory module)</w:t>
            </w:r>
          </w:p>
        </w:tc>
        <w:tc>
          <w:tcPr>
            <w:tcW w:w="2040" w:type="dxa"/>
            <w:tcBorders>
              <w:left w:val="single" w:sz="6" w:space="0" w:color="7F7F7F"/>
              <w:bottom w:val="single" w:sz="6" w:space="0" w:color="7F7F7F"/>
            </w:tcBorders>
          </w:tcPr>
          <w:p w:rsidR="008350E9" w:rsidRDefault="00284A43">
            <w:pPr>
              <w:pStyle w:val="TableParagraph"/>
              <w:rPr>
                <w:rFonts w:ascii="Source Sans Pro"/>
              </w:rPr>
            </w:pPr>
            <w:r>
              <w:rPr>
                <w:rFonts w:ascii="Source Sans Pro"/>
              </w:rPr>
              <w:t>20 ECTS credits</w:t>
            </w:r>
          </w:p>
        </w:tc>
      </w:tr>
      <w:tr w:rsidR="008350E9">
        <w:trPr>
          <w:trHeight w:val="330"/>
        </w:trPr>
        <w:tc>
          <w:tcPr>
            <w:tcW w:w="2580" w:type="dxa"/>
            <w:tcBorders>
              <w:top w:val="single" w:sz="6" w:space="0" w:color="7F7F7F"/>
              <w:bottom w:val="single" w:sz="6" w:space="0" w:color="7F7F7F"/>
              <w:right w:val="single" w:sz="6" w:space="0" w:color="7F7F7F"/>
            </w:tcBorders>
          </w:tcPr>
          <w:p w:rsidR="008350E9" w:rsidRDefault="00284A43">
            <w:pPr>
              <w:pStyle w:val="TableParagraph"/>
              <w:rPr>
                <w:rFonts w:ascii="Source Sans Pro"/>
              </w:rPr>
            </w:pPr>
            <w:r>
              <w:rPr>
                <w:rFonts w:ascii="Source Sans Pro"/>
              </w:rPr>
              <w:t>Prerequisites</w:t>
            </w:r>
          </w:p>
        </w:tc>
        <w:tc>
          <w:tcPr>
            <w:tcW w:w="7590" w:type="dxa"/>
            <w:gridSpan w:val="2"/>
            <w:tcBorders>
              <w:top w:val="single" w:sz="6" w:space="0" w:color="7F7F7F"/>
              <w:left w:val="single" w:sz="6" w:space="0" w:color="7F7F7F"/>
              <w:bottom w:val="single" w:sz="6" w:space="0" w:color="7F7F7F"/>
            </w:tcBorders>
          </w:tcPr>
          <w:p w:rsidR="008350E9" w:rsidRDefault="00284A43">
            <w:pPr>
              <w:pStyle w:val="TableParagraph"/>
            </w:pPr>
            <w:r>
              <w:t>none</w:t>
            </w:r>
          </w:p>
        </w:tc>
      </w:tr>
      <w:tr w:rsidR="008350E9">
        <w:trPr>
          <w:trHeight w:val="1530"/>
        </w:trPr>
        <w:tc>
          <w:tcPr>
            <w:tcW w:w="2580" w:type="dxa"/>
            <w:tcBorders>
              <w:top w:val="single" w:sz="6" w:space="0" w:color="7F7F7F"/>
              <w:bottom w:val="single" w:sz="6" w:space="0" w:color="7F7F7F"/>
              <w:right w:val="single" w:sz="6" w:space="0" w:color="7F7F7F"/>
            </w:tcBorders>
          </w:tcPr>
          <w:p w:rsidR="008350E9" w:rsidRDefault="00284A43">
            <w:pPr>
              <w:pStyle w:val="TableParagraph"/>
              <w:rPr>
                <w:rFonts w:ascii="Source Sans Pro"/>
              </w:rPr>
            </w:pPr>
            <w:r>
              <w:rPr>
                <w:rFonts w:ascii="Source Sans Pro"/>
              </w:rPr>
              <w:t>Module outcomes</w:t>
            </w:r>
          </w:p>
        </w:tc>
        <w:tc>
          <w:tcPr>
            <w:tcW w:w="7590" w:type="dxa"/>
            <w:gridSpan w:val="2"/>
            <w:tcBorders>
              <w:top w:val="single" w:sz="6" w:space="0" w:color="7F7F7F"/>
              <w:left w:val="single" w:sz="6" w:space="0" w:color="7F7F7F"/>
              <w:bottom w:val="single" w:sz="6" w:space="0" w:color="7F7F7F"/>
            </w:tcBorders>
          </w:tcPr>
          <w:p w:rsidR="008350E9" w:rsidRDefault="00284A43">
            <w:pPr>
              <w:pStyle w:val="TableParagraph"/>
              <w:spacing w:before="0" w:line="300" w:lineRule="atLeast"/>
              <w:ind w:right="1"/>
              <w:jc w:val="both"/>
            </w:pPr>
            <w:r>
              <w:t xml:space="preserve">Students acquire profound knowledge of the subject area in which they write their master’s thesis. </w:t>
            </w:r>
            <w:r>
              <w:t>They know the key concepts, theories and hypotheses in this area and are able to interpret and discuss the results of individual research in this broad context.</w:t>
            </w:r>
          </w:p>
        </w:tc>
      </w:tr>
    </w:tbl>
    <w:p w:rsidR="008350E9" w:rsidRDefault="008350E9">
      <w:pPr>
        <w:spacing w:line="300" w:lineRule="atLeast"/>
        <w:jc w:val="both"/>
        <w:sectPr w:rsidR="008350E9">
          <w:pgSz w:w="11900" w:h="16840"/>
          <w:pgMar w:top="1140" w:right="720" w:bottom="1380" w:left="740" w:header="0" w:footer="1181" w:gutter="0"/>
          <w:cols w:space="720"/>
        </w:sectPr>
      </w:pPr>
    </w:p>
    <w:tbl>
      <w:tblPr>
        <w:tblStyle w:val="TableNormal"/>
        <w:tblW w:w="0" w:type="auto"/>
        <w:tblInd w:w="13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firstRow="1" w:lastRow="1" w:firstColumn="1" w:lastColumn="1" w:noHBand="0" w:noVBand="0"/>
      </w:tblPr>
      <w:tblGrid>
        <w:gridCol w:w="2580"/>
        <w:gridCol w:w="7590"/>
      </w:tblGrid>
      <w:tr w:rsidR="008350E9">
        <w:trPr>
          <w:trHeight w:val="4440"/>
        </w:trPr>
        <w:tc>
          <w:tcPr>
            <w:tcW w:w="2580" w:type="dxa"/>
            <w:tcBorders>
              <w:left w:val="single" w:sz="6" w:space="0" w:color="2B2B2B"/>
            </w:tcBorders>
          </w:tcPr>
          <w:p w:rsidR="008350E9" w:rsidRDefault="00284A43">
            <w:pPr>
              <w:pStyle w:val="TableParagraph"/>
              <w:rPr>
                <w:rFonts w:ascii="Source Sans Pro"/>
              </w:rPr>
            </w:pPr>
            <w:r>
              <w:rPr>
                <w:rFonts w:ascii="Source Sans Pro"/>
              </w:rPr>
              <w:lastRenderedPageBreak/>
              <w:t>Module structure</w:t>
            </w:r>
          </w:p>
        </w:tc>
        <w:tc>
          <w:tcPr>
            <w:tcW w:w="7590" w:type="dxa"/>
            <w:tcBorders>
              <w:right w:val="single" w:sz="6" w:space="0" w:color="2B2B2B"/>
            </w:tcBorders>
          </w:tcPr>
          <w:p w:rsidR="008350E9" w:rsidRDefault="00284A43">
            <w:pPr>
              <w:pStyle w:val="TableParagraph"/>
              <w:spacing w:line="259" w:lineRule="auto"/>
              <w:ind w:right="2"/>
              <w:jc w:val="both"/>
            </w:pPr>
            <w:r>
              <w:t>Subject to availability, students choose courses with conti</w:t>
            </w:r>
            <w:r>
              <w:t>nuous assessment (pi) and/or courses with non-continuous assessment (</w:t>
            </w:r>
            <w:proofErr w:type="spellStart"/>
            <w:r>
              <w:t>npi</w:t>
            </w:r>
            <w:proofErr w:type="spellEnd"/>
            <w:r>
              <w:t>) comprising at least 20 ECTS credits in total.</w:t>
            </w:r>
          </w:p>
          <w:p w:rsidR="008350E9" w:rsidRDefault="008350E9">
            <w:pPr>
              <w:pStyle w:val="TableParagraph"/>
              <w:spacing w:before="2"/>
              <w:ind w:left="0"/>
              <w:rPr>
                <w:rFonts w:ascii="Source Sans Pro"/>
                <w:sz w:val="24"/>
              </w:rPr>
            </w:pPr>
          </w:p>
          <w:p w:rsidR="008350E9" w:rsidRDefault="00284A43">
            <w:pPr>
              <w:pStyle w:val="TableParagraph"/>
              <w:spacing w:before="1" w:line="259" w:lineRule="auto"/>
              <w:ind w:right="-15"/>
              <w:jc w:val="both"/>
            </w:pPr>
            <w:r>
              <w:t xml:space="preserve">Students choose courses that usefully complement the subject area of their master’s thesis and that enable an individual specialisation in conjunction with the subject area of the master’s thesis. Particular emphasis should be placed on the acquisition of </w:t>
            </w:r>
            <w:r>
              <w:t>digital competences. It is recommended that students acquire additional competences during a stay abroad (e.g. Erasmus+, partner universities) as part of the individual specialisation.</w:t>
            </w:r>
          </w:p>
          <w:p w:rsidR="008350E9" w:rsidRDefault="008350E9">
            <w:pPr>
              <w:pStyle w:val="TableParagraph"/>
              <w:spacing w:before="6"/>
              <w:ind w:left="0"/>
              <w:rPr>
                <w:rFonts w:ascii="Source Sans Pro"/>
                <w:sz w:val="24"/>
              </w:rPr>
            </w:pPr>
          </w:p>
          <w:p w:rsidR="008350E9" w:rsidRDefault="00284A43">
            <w:pPr>
              <w:pStyle w:val="TableParagraph"/>
              <w:spacing w:before="0" w:line="259" w:lineRule="auto"/>
              <w:ind w:right="-15"/>
              <w:jc w:val="both"/>
            </w:pPr>
            <w:r>
              <w:t>The selection has to be approved by the directorate of studies in adva</w:t>
            </w:r>
            <w:r>
              <w:t>nce. The directorate of studies has to approve the completion of courses, provided that the module outcomes are achieved.</w:t>
            </w:r>
          </w:p>
        </w:tc>
      </w:tr>
      <w:tr w:rsidR="008350E9">
        <w:trPr>
          <w:trHeight w:val="330"/>
        </w:trPr>
        <w:tc>
          <w:tcPr>
            <w:tcW w:w="2580" w:type="dxa"/>
            <w:tcBorders>
              <w:left w:val="single" w:sz="6" w:space="0" w:color="2B2B2B"/>
            </w:tcBorders>
          </w:tcPr>
          <w:p w:rsidR="008350E9" w:rsidRDefault="00284A43">
            <w:pPr>
              <w:pStyle w:val="TableParagraph"/>
              <w:rPr>
                <w:rFonts w:ascii="Source Sans Pro"/>
              </w:rPr>
            </w:pPr>
            <w:r>
              <w:rPr>
                <w:rFonts w:ascii="Source Sans Pro"/>
              </w:rPr>
              <w:t>Proof of performance</w:t>
            </w:r>
          </w:p>
        </w:tc>
        <w:tc>
          <w:tcPr>
            <w:tcW w:w="7590" w:type="dxa"/>
            <w:tcBorders>
              <w:right w:val="single" w:sz="6" w:space="0" w:color="2B2B2B"/>
            </w:tcBorders>
          </w:tcPr>
          <w:p w:rsidR="008350E9" w:rsidRDefault="00284A43">
            <w:pPr>
              <w:pStyle w:val="TableParagraph"/>
            </w:pPr>
            <w:r>
              <w:t>Passing of all courses (20 ECTS credits)</w:t>
            </w:r>
          </w:p>
        </w:tc>
      </w:tr>
      <w:tr w:rsidR="008350E9">
        <w:trPr>
          <w:trHeight w:val="330"/>
        </w:trPr>
        <w:tc>
          <w:tcPr>
            <w:tcW w:w="2580" w:type="dxa"/>
            <w:tcBorders>
              <w:left w:val="single" w:sz="6" w:space="0" w:color="2B2B2B"/>
              <w:bottom w:val="single" w:sz="6" w:space="0" w:color="2B2B2B"/>
            </w:tcBorders>
          </w:tcPr>
          <w:p w:rsidR="008350E9" w:rsidRDefault="00284A43">
            <w:pPr>
              <w:pStyle w:val="TableParagraph"/>
              <w:rPr>
                <w:rFonts w:ascii="Source Sans Pro"/>
              </w:rPr>
            </w:pPr>
            <w:r>
              <w:rPr>
                <w:rFonts w:ascii="Source Sans Pro"/>
              </w:rPr>
              <w:t>Language</w:t>
            </w:r>
          </w:p>
        </w:tc>
        <w:tc>
          <w:tcPr>
            <w:tcW w:w="7590" w:type="dxa"/>
            <w:tcBorders>
              <w:bottom w:val="single" w:sz="6" w:space="0" w:color="2B2B2B"/>
              <w:right w:val="single" w:sz="6" w:space="0" w:color="2B2B2B"/>
            </w:tcBorders>
          </w:tcPr>
          <w:p w:rsidR="008350E9" w:rsidRDefault="00284A43">
            <w:pPr>
              <w:pStyle w:val="TableParagraph"/>
            </w:pPr>
            <w:r>
              <w:t>English</w:t>
            </w:r>
          </w:p>
        </w:tc>
      </w:tr>
    </w:tbl>
    <w:p w:rsidR="008350E9" w:rsidRDefault="008350E9">
      <w:pPr>
        <w:pStyle w:val="Textkrper"/>
        <w:spacing w:before="10"/>
        <w:rPr>
          <w:rFonts w:ascii="Source Sans Pro"/>
          <w:sz w:val="19"/>
        </w:rPr>
      </w:pPr>
    </w:p>
    <w:p w:rsidR="008350E9" w:rsidRDefault="00284A43">
      <w:pPr>
        <w:pStyle w:val="Textkrper"/>
        <w:spacing w:before="59"/>
        <w:ind w:left="115"/>
        <w:rPr>
          <w:rFonts w:ascii="Source Sans Pro" w:hAnsi="Source Sans Pro"/>
        </w:rPr>
      </w:pPr>
      <w:r>
        <w:rPr>
          <w:rFonts w:ascii="Source Sans Pro" w:hAnsi="Source Sans Pro"/>
        </w:rPr>
        <w:t>§ 6 Master's thesis</w:t>
      </w:r>
    </w:p>
    <w:p w:rsidR="008350E9" w:rsidRDefault="008350E9">
      <w:pPr>
        <w:pStyle w:val="Textkrper"/>
        <w:spacing w:before="9"/>
        <w:rPr>
          <w:rFonts w:ascii="Source Sans Pro"/>
          <w:sz w:val="25"/>
        </w:rPr>
      </w:pPr>
    </w:p>
    <w:p w:rsidR="008350E9" w:rsidRDefault="00284A43">
      <w:pPr>
        <w:pStyle w:val="Listenabsatz"/>
        <w:numPr>
          <w:ilvl w:val="0"/>
          <w:numId w:val="6"/>
        </w:numPr>
        <w:tabs>
          <w:tab w:val="left" w:pos="398"/>
        </w:tabs>
        <w:spacing w:before="1" w:line="259" w:lineRule="auto"/>
        <w:ind w:right="134" w:firstLine="0"/>
        <w:jc w:val="both"/>
      </w:pPr>
      <w:r>
        <w:t>The master's thesis serves to demonstrate the student’s ability to achieve adequate standards of content and methodology when independently addressing academic topics. The assignment for the master’s thesis must be chosen in a way that the student can reas</w:t>
      </w:r>
      <w:r>
        <w:t>onably be expected to complete it within six months.</w:t>
      </w:r>
    </w:p>
    <w:p w:rsidR="008350E9" w:rsidRDefault="008350E9">
      <w:pPr>
        <w:pStyle w:val="Textkrper"/>
        <w:spacing w:before="2"/>
        <w:rPr>
          <w:sz w:val="24"/>
        </w:rPr>
      </w:pPr>
    </w:p>
    <w:p w:rsidR="008350E9" w:rsidRDefault="00284A43">
      <w:pPr>
        <w:pStyle w:val="Listenabsatz"/>
        <w:numPr>
          <w:ilvl w:val="0"/>
          <w:numId w:val="6"/>
        </w:numPr>
        <w:tabs>
          <w:tab w:val="left" w:pos="418"/>
        </w:tabs>
        <w:spacing w:line="259" w:lineRule="auto"/>
        <w:ind w:right="134" w:firstLine="0"/>
        <w:jc w:val="both"/>
      </w:pPr>
      <w:r>
        <w:t>The topic of the master's thesis must be taken from one of the compulsory modules. If a different topic is selected or if there is uncertainty regarding allocation of the selected topic, the competent b</w:t>
      </w:r>
      <w:r>
        <w:t>ody responsible for study matters should decide on whether or not it is admissible.</w:t>
      </w:r>
    </w:p>
    <w:p w:rsidR="008350E9" w:rsidRDefault="008350E9">
      <w:pPr>
        <w:pStyle w:val="Textkrper"/>
        <w:spacing w:before="2"/>
        <w:rPr>
          <w:sz w:val="24"/>
        </w:rPr>
      </w:pPr>
    </w:p>
    <w:p w:rsidR="008350E9" w:rsidRDefault="00284A43">
      <w:pPr>
        <w:pStyle w:val="Listenabsatz"/>
        <w:numPr>
          <w:ilvl w:val="0"/>
          <w:numId w:val="6"/>
        </w:numPr>
        <w:tabs>
          <w:tab w:val="left" w:pos="385"/>
        </w:tabs>
        <w:ind w:left="385" w:hanging="270"/>
        <w:jc w:val="both"/>
      </w:pPr>
      <w:r>
        <w:t>The master's thesis comprises 25 ECTS credits.</w:t>
      </w:r>
    </w:p>
    <w:p w:rsidR="008350E9" w:rsidRDefault="008350E9">
      <w:pPr>
        <w:pStyle w:val="Textkrper"/>
        <w:spacing w:before="9"/>
        <w:rPr>
          <w:sz w:val="25"/>
        </w:rPr>
      </w:pPr>
    </w:p>
    <w:p w:rsidR="008350E9" w:rsidRDefault="00284A43">
      <w:pPr>
        <w:pStyle w:val="Textkrper"/>
        <w:ind w:left="115"/>
        <w:rPr>
          <w:rFonts w:ascii="Source Sans Pro" w:hAnsi="Source Sans Pro"/>
        </w:rPr>
      </w:pPr>
      <w:r>
        <w:rPr>
          <w:rFonts w:ascii="Source Sans Pro" w:hAnsi="Source Sans Pro"/>
        </w:rPr>
        <w:t>§ 7 Master's examination</w:t>
      </w:r>
    </w:p>
    <w:p w:rsidR="008350E9" w:rsidRDefault="008350E9">
      <w:pPr>
        <w:pStyle w:val="Textkrper"/>
        <w:spacing w:before="9"/>
        <w:rPr>
          <w:rFonts w:ascii="Source Sans Pro"/>
          <w:sz w:val="25"/>
        </w:rPr>
      </w:pPr>
    </w:p>
    <w:p w:rsidR="008350E9" w:rsidRDefault="00284A43">
      <w:pPr>
        <w:pStyle w:val="Listenabsatz"/>
        <w:numPr>
          <w:ilvl w:val="0"/>
          <w:numId w:val="5"/>
        </w:numPr>
        <w:tabs>
          <w:tab w:val="left" w:pos="438"/>
        </w:tabs>
        <w:spacing w:before="1" w:line="259" w:lineRule="auto"/>
        <w:ind w:right="138" w:firstLine="0"/>
        <w:jc w:val="both"/>
      </w:pPr>
      <w:r>
        <w:t>To be admitted to a master's examination the student must have successfully passed all required m</w:t>
      </w:r>
      <w:r>
        <w:t>odules and examinations and the master's thesis must have been positively assessed.</w:t>
      </w:r>
    </w:p>
    <w:p w:rsidR="008350E9" w:rsidRDefault="008350E9">
      <w:pPr>
        <w:pStyle w:val="Textkrper"/>
        <w:rPr>
          <w:sz w:val="24"/>
        </w:rPr>
      </w:pPr>
    </w:p>
    <w:p w:rsidR="008350E9" w:rsidRDefault="00284A43">
      <w:pPr>
        <w:pStyle w:val="Listenabsatz"/>
        <w:numPr>
          <w:ilvl w:val="0"/>
          <w:numId w:val="5"/>
        </w:numPr>
        <w:tabs>
          <w:tab w:val="left" w:pos="393"/>
        </w:tabs>
        <w:spacing w:before="1" w:line="259" w:lineRule="auto"/>
        <w:ind w:right="141" w:firstLine="0"/>
        <w:jc w:val="both"/>
      </w:pPr>
      <w:r>
        <w:t>The master’s examination is a public defence. This form of examination consists of a defence and an examination on the academic disciplines related to the master's thesis.</w:t>
      </w:r>
      <w:r>
        <w:t xml:space="preserve"> Grading will be conducted as stipulated in the Statutes of the University of Vienna.</w:t>
      </w:r>
    </w:p>
    <w:p w:rsidR="008350E9" w:rsidRDefault="008350E9">
      <w:pPr>
        <w:pStyle w:val="Textkrper"/>
        <w:rPr>
          <w:sz w:val="24"/>
        </w:rPr>
      </w:pPr>
    </w:p>
    <w:p w:rsidR="008350E9" w:rsidRDefault="00284A43">
      <w:pPr>
        <w:pStyle w:val="Listenabsatz"/>
        <w:numPr>
          <w:ilvl w:val="0"/>
          <w:numId w:val="5"/>
        </w:numPr>
        <w:tabs>
          <w:tab w:val="left" w:pos="385"/>
        </w:tabs>
        <w:spacing w:before="1"/>
        <w:ind w:left="385" w:hanging="270"/>
        <w:jc w:val="both"/>
      </w:pPr>
      <w:r>
        <w:t>The master's examination comprises 5 ECTS credits.</w:t>
      </w:r>
    </w:p>
    <w:p w:rsidR="008350E9" w:rsidRDefault="008350E9">
      <w:pPr>
        <w:pStyle w:val="Textkrper"/>
        <w:spacing w:before="9"/>
        <w:rPr>
          <w:sz w:val="25"/>
        </w:rPr>
      </w:pPr>
    </w:p>
    <w:p w:rsidR="008350E9" w:rsidRDefault="00284A43">
      <w:pPr>
        <w:pStyle w:val="Textkrper"/>
        <w:ind w:left="115"/>
        <w:rPr>
          <w:rFonts w:ascii="Source Sans Pro" w:hAnsi="Source Sans Pro"/>
        </w:rPr>
      </w:pPr>
      <w:r>
        <w:rPr>
          <w:rFonts w:ascii="Source Sans Pro" w:hAnsi="Source Sans Pro"/>
        </w:rPr>
        <w:t>§ 8 Mobility during the master’s programme</w:t>
      </w:r>
    </w:p>
    <w:p w:rsidR="008350E9" w:rsidRDefault="008350E9">
      <w:pPr>
        <w:pStyle w:val="Textkrper"/>
        <w:spacing w:before="9"/>
        <w:rPr>
          <w:rFonts w:ascii="Source Sans Pro"/>
          <w:sz w:val="25"/>
        </w:rPr>
      </w:pPr>
    </w:p>
    <w:p w:rsidR="008350E9" w:rsidRDefault="00284A43">
      <w:pPr>
        <w:pStyle w:val="Textkrper"/>
        <w:spacing w:line="259" w:lineRule="auto"/>
        <w:ind w:left="115"/>
      </w:pPr>
      <w:r>
        <w:t>The competent body responsible for study matters is responsible for the recognition of academic achievements completed abroad.</w:t>
      </w:r>
    </w:p>
    <w:p w:rsidR="000A01CC" w:rsidRDefault="000A01CC">
      <w:pPr>
        <w:pStyle w:val="Textkrper"/>
        <w:spacing w:line="259" w:lineRule="auto"/>
        <w:ind w:left="115"/>
      </w:pPr>
    </w:p>
    <w:p w:rsidR="008350E9" w:rsidRDefault="008350E9">
      <w:pPr>
        <w:pStyle w:val="Textkrper"/>
        <w:spacing w:before="1"/>
        <w:rPr>
          <w:sz w:val="24"/>
        </w:rPr>
      </w:pPr>
    </w:p>
    <w:p w:rsidR="008350E9" w:rsidRDefault="00284A43">
      <w:pPr>
        <w:pStyle w:val="Textkrper"/>
        <w:ind w:left="115"/>
        <w:rPr>
          <w:rFonts w:ascii="Source Sans Pro" w:hAnsi="Source Sans Pro"/>
        </w:rPr>
      </w:pPr>
      <w:r>
        <w:rPr>
          <w:rFonts w:ascii="Source Sans Pro" w:hAnsi="Source Sans Pro"/>
        </w:rPr>
        <w:t>§ 9 Course classification</w:t>
      </w:r>
    </w:p>
    <w:p w:rsidR="000A01CC" w:rsidRDefault="000A01CC">
      <w:pPr>
        <w:pStyle w:val="Textkrper"/>
        <w:ind w:left="115"/>
        <w:rPr>
          <w:rFonts w:ascii="Source Sans Pro" w:hAnsi="Source Sans Pro"/>
        </w:rPr>
      </w:pPr>
    </w:p>
    <w:p w:rsidR="008350E9" w:rsidRDefault="00284A43">
      <w:pPr>
        <w:pStyle w:val="Listenabsatz"/>
        <w:numPr>
          <w:ilvl w:val="0"/>
          <w:numId w:val="4"/>
        </w:numPr>
        <w:tabs>
          <w:tab w:val="left" w:pos="518"/>
        </w:tabs>
        <w:spacing w:before="48" w:line="259" w:lineRule="auto"/>
        <w:ind w:right="108" w:firstLine="0"/>
      </w:pPr>
      <w:r>
        <w:t>All courses with non-continuous assessment (</w:t>
      </w:r>
      <w:proofErr w:type="spellStart"/>
      <w:r>
        <w:t>npi</w:t>
      </w:r>
      <w:proofErr w:type="spellEnd"/>
      <w:r>
        <w:t>) have to be offered as one of the following types of courses:</w:t>
      </w:r>
    </w:p>
    <w:p w:rsidR="008350E9" w:rsidRDefault="008350E9">
      <w:pPr>
        <w:pStyle w:val="Textkrper"/>
        <w:spacing w:before="1"/>
        <w:rPr>
          <w:sz w:val="24"/>
        </w:rPr>
      </w:pPr>
    </w:p>
    <w:p w:rsidR="008350E9" w:rsidRDefault="00284A43">
      <w:pPr>
        <w:pStyle w:val="Textkrper"/>
        <w:spacing w:line="259" w:lineRule="auto"/>
        <w:ind w:left="115" w:right="136"/>
        <w:jc w:val="both"/>
      </w:pPr>
      <w:r>
        <w:rPr>
          <w:b/>
          <w:bCs/>
        </w:rPr>
        <w:t>Lectures</w:t>
      </w:r>
      <w:r>
        <w:t xml:space="preserve"> </w:t>
      </w:r>
      <w:r>
        <w:rPr>
          <w:i/>
          <w:iCs/>
        </w:rPr>
        <w:t>(</w:t>
      </w:r>
      <w:proofErr w:type="spellStart"/>
      <w:r>
        <w:rPr>
          <w:i/>
          <w:iCs/>
        </w:rPr>
        <w:t>Vorlesungen</w:t>
      </w:r>
      <w:proofErr w:type="spellEnd"/>
      <w:r>
        <w:rPr>
          <w:i/>
          <w:iCs/>
        </w:rPr>
        <w:t>, VO)</w:t>
      </w:r>
      <w:r>
        <w:t xml:space="preserve"> serve the purpose of presenting topics, subjects and methods of the degree programme in Environmental Science while cr</w:t>
      </w:r>
      <w:r>
        <w:t>itically taking different academic opinions into account.</w:t>
      </w:r>
      <w:r>
        <w:t xml:space="preserve"> The course is completed with an oral or written examination.</w:t>
      </w:r>
    </w:p>
    <w:p w:rsidR="008350E9" w:rsidRDefault="008350E9">
      <w:pPr>
        <w:pStyle w:val="Textkrper"/>
        <w:spacing w:before="2"/>
        <w:rPr>
          <w:sz w:val="24"/>
        </w:rPr>
      </w:pPr>
    </w:p>
    <w:p w:rsidR="008350E9" w:rsidRDefault="00284A43">
      <w:pPr>
        <w:pStyle w:val="Listenabsatz"/>
        <w:numPr>
          <w:ilvl w:val="0"/>
          <w:numId w:val="4"/>
        </w:numPr>
        <w:tabs>
          <w:tab w:val="left" w:pos="385"/>
        </w:tabs>
        <w:spacing w:before="1"/>
        <w:ind w:left="385" w:hanging="270"/>
      </w:pPr>
      <w:r>
        <w:t>All courses with continuous assessment (pi) have to be offered as one of the following types of courses:</w:t>
      </w:r>
    </w:p>
    <w:p w:rsidR="008350E9" w:rsidRDefault="008350E9">
      <w:pPr>
        <w:pStyle w:val="Textkrper"/>
        <w:spacing w:before="9"/>
        <w:rPr>
          <w:sz w:val="25"/>
        </w:rPr>
      </w:pPr>
    </w:p>
    <w:p w:rsidR="008350E9" w:rsidRDefault="00284A43">
      <w:pPr>
        <w:pStyle w:val="Textkrper"/>
        <w:spacing w:line="259" w:lineRule="auto"/>
        <w:ind w:left="115" w:right="120"/>
        <w:jc w:val="both"/>
      </w:pPr>
      <w:r>
        <w:rPr>
          <w:b/>
          <w:bCs/>
        </w:rPr>
        <w:t>Lectures including exercises</w:t>
      </w:r>
      <w:r>
        <w:t xml:space="preserve"> </w:t>
      </w:r>
      <w:r>
        <w:rPr>
          <w:i/>
          <w:iCs/>
        </w:rPr>
        <w:t>(</w:t>
      </w:r>
      <w:proofErr w:type="spellStart"/>
      <w:r>
        <w:rPr>
          <w:i/>
          <w:iCs/>
        </w:rPr>
        <w:t>Vorlesung</w:t>
      </w:r>
      <w:proofErr w:type="spellEnd"/>
      <w:r>
        <w:rPr>
          <w:i/>
          <w:iCs/>
        </w:rPr>
        <w:t xml:space="preserve"> </w:t>
      </w:r>
      <w:proofErr w:type="spellStart"/>
      <w:r>
        <w:rPr>
          <w:i/>
          <w:iCs/>
        </w:rPr>
        <w:t>verbunden</w:t>
      </w:r>
      <w:proofErr w:type="spellEnd"/>
      <w:r>
        <w:rPr>
          <w:i/>
          <w:iCs/>
        </w:rPr>
        <w:t xml:space="preserve"> </w:t>
      </w:r>
      <w:proofErr w:type="spellStart"/>
      <w:r>
        <w:rPr>
          <w:i/>
          <w:iCs/>
        </w:rPr>
        <w:t>mit</w:t>
      </w:r>
      <w:proofErr w:type="spellEnd"/>
      <w:r>
        <w:rPr>
          <w:i/>
          <w:iCs/>
        </w:rPr>
        <w:t xml:space="preserve"> </w:t>
      </w:r>
      <w:proofErr w:type="spellStart"/>
      <w:r>
        <w:rPr>
          <w:i/>
          <w:iCs/>
        </w:rPr>
        <w:t>Übung</w:t>
      </w:r>
      <w:proofErr w:type="spellEnd"/>
      <w:r>
        <w:rPr>
          <w:i/>
          <w:iCs/>
        </w:rPr>
        <w:t>, VU)</w:t>
      </w:r>
      <w:r>
        <w:t xml:space="preserve"> are courses with continuous assessment (pi) that contain lecture and exercise parts.</w:t>
      </w:r>
      <w:r>
        <w:t xml:space="preserve"> The exercise parts are held parallel to the lecture and primarily address the practical relevance and application of the contents presen</w:t>
      </w:r>
      <w:r>
        <w:t>ted in the lecture. They thus serve to improve understanding and competences.</w:t>
      </w:r>
    </w:p>
    <w:p w:rsidR="008350E9" w:rsidRDefault="008350E9">
      <w:pPr>
        <w:pStyle w:val="Textkrper"/>
        <w:spacing w:before="3"/>
        <w:rPr>
          <w:sz w:val="24"/>
        </w:rPr>
      </w:pPr>
    </w:p>
    <w:p w:rsidR="008350E9" w:rsidRDefault="00284A43">
      <w:pPr>
        <w:pStyle w:val="Textkrper"/>
        <w:spacing w:line="259" w:lineRule="auto"/>
        <w:ind w:left="115" w:right="135"/>
        <w:jc w:val="both"/>
      </w:pPr>
      <w:r>
        <w:rPr>
          <w:b/>
          <w:bCs/>
        </w:rPr>
        <w:t>Exercises</w:t>
      </w:r>
      <w:r>
        <w:t xml:space="preserve"> (</w:t>
      </w:r>
      <w:proofErr w:type="spellStart"/>
      <w:r>
        <w:rPr>
          <w:i/>
          <w:iCs/>
        </w:rPr>
        <w:t>Übungen</w:t>
      </w:r>
      <w:proofErr w:type="spellEnd"/>
      <w:r>
        <w:t>, UE) serve the acquisition and practical application of methods relevant for ecological research.</w:t>
      </w:r>
      <w:r>
        <w:t xml:space="preserve"> Students are usually required to complete specific tasks. </w:t>
      </w:r>
      <w:r>
        <w:t>Students are supervised in small groups. Exercise instructors are mainly tasked with guiding and monitoring students’ work.</w:t>
      </w:r>
    </w:p>
    <w:p w:rsidR="008350E9" w:rsidRDefault="008350E9">
      <w:pPr>
        <w:pStyle w:val="Textkrper"/>
        <w:spacing w:before="4"/>
        <w:rPr>
          <w:sz w:val="24"/>
        </w:rPr>
      </w:pPr>
    </w:p>
    <w:p w:rsidR="008350E9" w:rsidRDefault="00284A43">
      <w:pPr>
        <w:pStyle w:val="Textkrper"/>
        <w:spacing w:line="259" w:lineRule="auto"/>
        <w:ind w:left="115" w:right="133"/>
        <w:jc w:val="both"/>
      </w:pPr>
      <w:r>
        <w:rPr>
          <w:b/>
          <w:bCs/>
        </w:rPr>
        <w:t>Seminars</w:t>
      </w:r>
      <w:r>
        <w:t xml:space="preserve"> </w:t>
      </w:r>
      <w:r>
        <w:rPr>
          <w:i/>
          <w:iCs/>
        </w:rPr>
        <w:t>(</w:t>
      </w:r>
      <w:proofErr w:type="spellStart"/>
      <w:r>
        <w:rPr>
          <w:i/>
          <w:iCs/>
        </w:rPr>
        <w:t>Seminare</w:t>
      </w:r>
      <w:proofErr w:type="spellEnd"/>
      <w:r>
        <w:rPr>
          <w:i/>
          <w:iCs/>
        </w:rPr>
        <w:t>, SE)</w:t>
      </w:r>
      <w:r>
        <w:t xml:space="preserve"> serve to induce academic debate.</w:t>
      </w:r>
      <w:r>
        <w:t xml:space="preserve"> Through participation in seminars, students gain insights into current res</w:t>
      </w:r>
      <w:r>
        <w:t>earch subjects and familiarise themselves with recent academic literature. In addition, students present literature they have read in the form of presentations and learn to independently discuss the presented publications.</w:t>
      </w:r>
    </w:p>
    <w:p w:rsidR="008350E9" w:rsidRDefault="008350E9">
      <w:pPr>
        <w:pStyle w:val="Textkrper"/>
        <w:spacing w:before="4"/>
        <w:rPr>
          <w:sz w:val="24"/>
        </w:rPr>
      </w:pPr>
    </w:p>
    <w:p w:rsidR="008350E9" w:rsidRDefault="00284A43">
      <w:pPr>
        <w:pStyle w:val="Textkrper"/>
        <w:spacing w:line="259" w:lineRule="auto"/>
        <w:ind w:left="115" w:right="134"/>
        <w:jc w:val="both"/>
      </w:pPr>
      <w:r>
        <w:rPr>
          <w:b/>
          <w:bCs/>
        </w:rPr>
        <w:t>Practical courses</w:t>
      </w:r>
      <w:r>
        <w:t xml:space="preserve"> </w:t>
      </w:r>
      <w:r>
        <w:rPr>
          <w:i/>
          <w:iCs/>
        </w:rPr>
        <w:t>(</w:t>
      </w:r>
      <w:proofErr w:type="spellStart"/>
      <w:r>
        <w:rPr>
          <w:i/>
          <w:iCs/>
        </w:rPr>
        <w:t>Praktika</w:t>
      </w:r>
      <w:proofErr w:type="spellEnd"/>
      <w:r>
        <w:rPr>
          <w:i/>
          <w:iCs/>
        </w:rPr>
        <w:t>, PR)</w:t>
      </w:r>
      <w:r>
        <w:t xml:space="preserve"> serve the detailed introduction to research practice.</w:t>
      </w:r>
      <w:r>
        <w:t xml:space="preserve"> Through participation in ongoing research projects and/or supervisor-guided own small research projects, students familiarise themselves with the different steps in academic research projects from the </w:t>
      </w:r>
      <w:r>
        <w:t>formulation of a hypothesis to the interpretation of results. Usually, participants have to submit a written report. This report must be written in compliance with the principles of good academic practice.</w:t>
      </w:r>
    </w:p>
    <w:p w:rsidR="008350E9" w:rsidRDefault="008350E9">
      <w:pPr>
        <w:pStyle w:val="Textkrper"/>
        <w:spacing w:before="5"/>
        <w:rPr>
          <w:sz w:val="24"/>
        </w:rPr>
      </w:pPr>
    </w:p>
    <w:p w:rsidR="008350E9" w:rsidRDefault="00284A43">
      <w:pPr>
        <w:pStyle w:val="Textkrper"/>
        <w:spacing w:line="259" w:lineRule="auto"/>
        <w:ind w:left="115" w:right="133"/>
        <w:jc w:val="both"/>
      </w:pPr>
      <w:r>
        <w:rPr>
          <w:b/>
          <w:bCs/>
        </w:rPr>
        <w:t>Practical laboratory courses</w:t>
      </w:r>
      <w:r>
        <w:t xml:space="preserve"> </w:t>
      </w:r>
      <w:r>
        <w:rPr>
          <w:i/>
          <w:iCs/>
        </w:rPr>
        <w:t>(</w:t>
      </w:r>
      <w:proofErr w:type="spellStart"/>
      <w:r>
        <w:rPr>
          <w:i/>
          <w:iCs/>
        </w:rPr>
        <w:t>Laborpraktika</w:t>
      </w:r>
      <w:proofErr w:type="spellEnd"/>
      <w:r>
        <w:rPr>
          <w:i/>
          <w:iCs/>
        </w:rPr>
        <w:t xml:space="preserve">, LP) </w:t>
      </w:r>
      <w:r>
        <w:t>allow students to practice the acquired knowledge and skills in practical assignments and by carrying out experiments or analyses.</w:t>
      </w:r>
      <w:r>
        <w:t xml:space="preserve"> The activities are guided and supervised by teaching staff, e.g. in the laboratory. Practical laboratory courses may also be </w:t>
      </w:r>
      <w:r>
        <w:t>held in periods when there are no classes.</w:t>
      </w:r>
    </w:p>
    <w:p w:rsidR="008350E9" w:rsidRDefault="008350E9">
      <w:pPr>
        <w:pStyle w:val="Textkrper"/>
        <w:spacing w:before="2"/>
        <w:rPr>
          <w:sz w:val="24"/>
        </w:rPr>
      </w:pPr>
    </w:p>
    <w:p w:rsidR="008350E9" w:rsidRDefault="00284A43">
      <w:pPr>
        <w:pStyle w:val="Textkrper"/>
        <w:spacing w:line="259" w:lineRule="auto"/>
        <w:ind w:left="115" w:right="142"/>
        <w:jc w:val="both"/>
      </w:pPr>
      <w:r>
        <w:rPr>
          <w:b/>
          <w:bCs/>
        </w:rPr>
        <w:t>Field trips</w:t>
      </w:r>
      <w:r>
        <w:t xml:space="preserve"> </w:t>
      </w:r>
      <w:r>
        <w:rPr>
          <w:i/>
          <w:iCs/>
        </w:rPr>
        <w:t>(</w:t>
      </w:r>
      <w:proofErr w:type="spellStart"/>
      <w:r>
        <w:rPr>
          <w:i/>
          <w:iCs/>
        </w:rPr>
        <w:t>Exkursionen</w:t>
      </w:r>
      <w:proofErr w:type="spellEnd"/>
      <w:r>
        <w:rPr>
          <w:i/>
          <w:iCs/>
        </w:rPr>
        <w:t>, EX)</w:t>
      </w:r>
      <w:r>
        <w:t xml:space="preserve"> allow students to acquire and deepen subject-specific knowledge in the field.</w:t>
      </w:r>
      <w:r>
        <w:t xml:space="preserve"> Usually, participants have to submit a written report. Field trips may also be held in periods when ther</w:t>
      </w:r>
      <w:r>
        <w:t>e are no classes.</w:t>
      </w:r>
    </w:p>
    <w:p w:rsidR="008350E9" w:rsidRDefault="008350E9">
      <w:pPr>
        <w:pStyle w:val="Textkrper"/>
        <w:spacing w:before="2"/>
        <w:rPr>
          <w:sz w:val="24"/>
        </w:rPr>
      </w:pPr>
    </w:p>
    <w:p w:rsidR="008350E9" w:rsidRDefault="00284A43">
      <w:pPr>
        <w:pStyle w:val="Textkrper"/>
        <w:spacing w:line="259" w:lineRule="auto"/>
        <w:ind w:left="115" w:right="156"/>
        <w:jc w:val="both"/>
      </w:pPr>
      <w:r>
        <w:rPr>
          <w:b/>
          <w:bCs/>
        </w:rPr>
        <w:t>Courses</w:t>
      </w:r>
      <w:r>
        <w:t xml:space="preserve"> </w:t>
      </w:r>
      <w:r>
        <w:rPr>
          <w:i/>
          <w:iCs/>
        </w:rPr>
        <w:t>(</w:t>
      </w:r>
      <w:proofErr w:type="spellStart"/>
      <w:r>
        <w:rPr>
          <w:i/>
          <w:iCs/>
        </w:rPr>
        <w:t>Kurse</w:t>
      </w:r>
      <w:proofErr w:type="spellEnd"/>
      <w:r>
        <w:rPr>
          <w:i/>
          <w:iCs/>
        </w:rPr>
        <w:t xml:space="preserve">, KU) </w:t>
      </w:r>
      <w:r>
        <w:t>aim at the discussion of key topics of environmental science in lectures and in dialogue with the students.</w:t>
      </w:r>
    </w:p>
    <w:p w:rsidR="008350E9" w:rsidRDefault="008350E9">
      <w:pPr>
        <w:pStyle w:val="Textkrper"/>
        <w:spacing w:before="1"/>
        <w:rPr>
          <w:sz w:val="24"/>
        </w:rPr>
      </w:pPr>
    </w:p>
    <w:p w:rsidR="008350E9" w:rsidRDefault="00284A43">
      <w:pPr>
        <w:pStyle w:val="Textkrper"/>
        <w:ind w:left="115"/>
        <w:jc w:val="both"/>
        <w:rPr>
          <w:rFonts w:ascii="Source Sans Pro" w:hAnsi="Source Sans Pro"/>
        </w:rPr>
      </w:pPr>
      <w:r>
        <w:rPr>
          <w:rFonts w:ascii="Source Sans Pro" w:hAnsi="Source Sans Pro"/>
        </w:rPr>
        <w:t>§ 10 Courses with a limited number of participants and registration procedure</w:t>
      </w:r>
    </w:p>
    <w:p w:rsidR="008350E9" w:rsidRDefault="008350E9">
      <w:pPr>
        <w:pStyle w:val="Textkrper"/>
        <w:spacing w:before="9"/>
        <w:rPr>
          <w:rFonts w:ascii="Source Sans Pro"/>
          <w:sz w:val="25"/>
        </w:rPr>
      </w:pPr>
    </w:p>
    <w:p w:rsidR="008350E9" w:rsidRDefault="00284A43">
      <w:pPr>
        <w:pStyle w:val="Listenabsatz"/>
        <w:numPr>
          <w:ilvl w:val="0"/>
          <w:numId w:val="3"/>
        </w:numPr>
        <w:tabs>
          <w:tab w:val="left" w:pos="385"/>
        </w:tabs>
        <w:spacing w:before="1"/>
      </w:pPr>
      <w:r>
        <w:t>The following general limits on the number of students apply in the following courses:</w:t>
      </w:r>
    </w:p>
    <w:p w:rsidR="008350E9" w:rsidRDefault="008350E9">
      <w:pPr>
        <w:sectPr w:rsidR="008350E9">
          <w:pgSz w:w="11900" w:h="16840"/>
          <w:pgMar w:top="1400" w:right="720" w:bottom="1600" w:left="740" w:header="0" w:footer="1181" w:gutter="0"/>
          <w:cols w:space="720"/>
        </w:sectPr>
      </w:pPr>
    </w:p>
    <w:p w:rsidR="00A23856" w:rsidRDefault="00284A43">
      <w:pPr>
        <w:pStyle w:val="Textkrper"/>
        <w:spacing w:before="48" w:line="259" w:lineRule="auto"/>
        <w:ind w:left="115" w:right="4699"/>
      </w:pPr>
      <w:r>
        <w:lastRenderedPageBreak/>
        <w:t xml:space="preserve">VO, VU, SE, KU: no general limits on the number of students </w:t>
      </w:r>
    </w:p>
    <w:p w:rsidR="008350E9" w:rsidRDefault="00284A43">
      <w:pPr>
        <w:pStyle w:val="Textkrper"/>
        <w:spacing w:before="48" w:line="259" w:lineRule="auto"/>
        <w:ind w:left="115" w:right="4699"/>
      </w:pPr>
      <w:r>
        <w:t>PR, UE: 20</w:t>
      </w:r>
    </w:p>
    <w:p w:rsidR="008350E9" w:rsidRDefault="00284A43">
      <w:pPr>
        <w:pStyle w:val="Textkrper"/>
        <w:spacing w:before="3" w:line="259" w:lineRule="auto"/>
        <w:ind w:left="115" w:right="6013"/>
      </w:pPr>
      <w:r>
        <w:t xml:space="preserve">VU, UE, PR in the modules MES 3 and MES 5: 12 </w:t>
      </w:r>
      <w:proofErr w:type="gramStart"/>
      <w:r>
        <w:t>EX</w:t>
      </w:r>
      <w:proofErr w:type="gramEnd"/>
      <w:r>
        <w:t>: 12</w:t>
      </w:r>
    </w:p>
    <w:p w:rsidR="008350E9" w:rsidRDefault="00284A43">
      <w:pPr>
        <w:pStyle w:val="Textkrper"/>
        <w:spacing w:before="3"/>
        <w:ind w:left="115"/>
      </w:pPr>
      <w:r>
        <w:t>LP: 8</w:t>
      </w:r>
    </w:p>
    <w:p w:rsidR="008350E9" w:rsidRDefault="008350E9">
      <w:pPr>
        <w:pStyle w:val="Textkrper"/>
        <w:spacing w:before="9"/>
        <w:rPr>
          <w:sz w:val="25"/>
        </w:rPr>
      </w:pPr>
    </w:p>
    <w:p w:rsidR="008350E9" w:rsidRDefault="00284A43">
      <w:pPr>
        <w:pStyle w:val="Textkrper"/>
        <w:spacing w:line="259" w:lineRule="auto"/>
        <w:ind w:left="115" w:right="123"/>
        <w:jc w:val="both"/>
      </w:pPr>
      <w:r>
        <w:t>For courses allocate</w:t>
      </w:r>
      <w:r>
        <w:t>d to other degree programmes, the limits on the number of students specified in the relevant curricula apply.</w:t>
      </w:r>
    </w:p>
    <w:p w:rsidR="008350E9" w:rsidRDefault="008350E9">
      <w:pPr>
        <w:pStyle w:val="Textkrper"/>
        <w:spacing w:before="1"/>
        <w:rPr>
          <w:sz w:val="24"/>
        </w:rPr>
      </w:pPr>
    </w:p>
    <w:p w:rsidR="008350E9" w:rsidRDefault="00284A43">
      <w:pPr>
        <w:pStyle w:val="Listenabsatz"/>
        <w:numPr>
          <w:ilvl w:val="0"/>
          <w:numId w:val="3"/>
        </w:numPr>
        <w:tabs>
          <w:tab w:val="left" w:pos="415"/>
        </w:tabs>
        <w:spacing w:line="259" w:lineRule="auto"/>
        <w:ind w:left="115" w:right="126" w:firstLine="0"/>
        <w:jc w:val="both"/>
      </w:pPr>
      <w:r>
        <w:t>Modalities concerning the registration for courses and examinations as well as the allocation of places in courses are governed by the stipulatio</w:t>
      </w:r>
      <w:r>
        <w:t>ns in the Statutes of the University of Vienna.</w:t>
      </w:r>
    </w:p>
    <w:p w:rsidR="008350E9" w:rsidRDefault="008350E9">
      <w:pPr>
        <w:pStyle w:val="Textkrper"/>
        <w:spacing w:before="1"/>
        <w:rPr>
          <w:sz w:val="24"/>
        </w:rPr>
      </w:pPr>
    </w:p>
    <w:p w:rsidR="008350E9" w:rsidRDefault="00284A43">
      <w:pPr>
        <w:pStyle w:val="Listenabsatz"/>
        <w:numPr>
          <w:ilvl w:val="0"/>
          <w:numId w:val="3"/>
        </w:numPr>
        <w:tabs>
          <w:tab w:val="left" w:pos="385"/>
        </w:tabs>
        <w:jc w:val="both"/>
      </w:pPr>
      <w:r>
        <w:t>If necessary, the limits on the number of students may be exceeded.</w:t>
      </w:r>
    </w:p>
    <w:p w:rsidR="008350E9" w:rsidRDefault="008350E9">
      <w:pPr>
        <w:pStyle w:val="Textkrper"/>
        <w:spacing w:before="9"/>
        <w:rPr>
          <w:sz w:val="25"/>
        </w:rPr>
      </w:pPr>
    </w:p>
    <w:p w:rsidR="008350E9" w:rsidRDefault="00284A43">
      <w:pPr>
        <w:pStyle w:val="Textkrper"/>
        <w:ind w:left="115"/>
        <w:rPr>
          <w:rFonts w:ascii="Source Sans Pro" w:hAnsi="Source Sans Pro"/>
        </w:rPr>
      </w:pPr>
      <w:r>
        <w:rPr>
          <w:rFonts w:ascii="Source Sans Pro" w:hAnsi="Source Sans Pro"/>
        </w:rPr>
        <w:t>§ 11 Examination regulations</w:t>
      </w:r>
    </w:p>
    <w:p w:rsidR="008350E9" w:rsidRDefault="008350E9">
      <w:pPr>
        <w:pStyle w:val="Textkrper"/>
        <w:spacing w:before="9"/>
        <w:rPr>
          <w:rFonts w:ascii="Source Sans Pro"/>
          <w:sz w:val="25"/>
        </w:rPr>
      </w:pPr>
    </w:p>
    <w:p w:rsidR="008350E9" w:rsidRDefault="00284A43">
      <w:pPr>
        <w:pStyle w:val="Listenabsatz"/>
        <w:numPr>
          <w:ilvl w:val="0"/>
          <w:numId w:val="2"/>
        </w:numPr>
        <w:tabs>
          <w:tab w:val="left" w:pos="385"/>
        </w:tabs>
        <w:jc w:val="both"/>
      </w:pPr>
      <w:r>
        <w:t>Proof of performance in courses</w:t>
      </w:r>
    </w:p>
    <w:p w:rsidR="008350E9" w:rsidRDefault="00284A43">
      <w:pPr>
        <w:pStyle w:val="Textkrper"/>
        <w:spacing w:before="24" w:line="259" w:lineRule="auto"/>
        <w:ind w:left="115" w:right="123"/>
        <w:jc w:val="both"/>
      </w:pPr>
      <w:r>
        <w:t>The lecturer of a course is responsible for making the necessary announcements according to the stipulations in the Statutes.</w:t>
      </w:r>
    </w:p>
    <w:p w:rsidR="008350E9" w:rsidRDefault="008350E9">
      <w:pPr>
        <w:pStyle w:val="Textkrper"/>
        <w:rPr>
          <w:sz w:val="24"/>
        </w:rPr>
      </w:pPr>
    </w:p>
    <w:p w:rsidR="008350E9" w:rsidRDefault="00284A43">
      <w:pPr>
        <w:pStyle w:val="Listenabsatz"/>
        <w:numPr>
          <w:ilvl w:val="0"/>
          <w:numId w:val="2"/>
        </w:numPr>
        <w:tabs>
          <w:tab w:val="left" w:pos="385"/>
        </w:tabs>
        <w:spacing w:before="1"/>
        <w:jc w:val="both"/>
      </w:pPr>
      <w:r>
        <w:t>Examination content</w:t>
      </w:r>
    </w:p>
    <w:p w:rsidR="008350E9" w:rsidRDefault="00284A43">
      <w:pPr>
        <w:pStyle w:val="Textkrper"/>
        <w:spacing w:before="23" w:line="259" w:lineRule="auto"/>
        <w:ind w:left="115" w:right="135"/>
        <w:jc w:val="both"/>
      </w:pPr>
      <w:r>
        <w:t>The examination content relevant to preparing and holding examinations must be in line with the required numb</w:t>
      </w:r>
      <w:r>
        <w:t>er of ECTS credits. This also applies to module examinations.</w:t>
      </w:r>
    </w:p>
    <w:p w:rsidR="008350E9" w:rsidRDefault="008350E9">
      <w:pPr>
        <w:pStyle w:val="Textkrper"/>
        <w:spacing w:before="1"/>
        <w:rPr>
          <w:sz w:val="24"/>
        </w:rPr>
      </w:pPr>
    </w:p>
    <w:p w:rsidR="008350E9" w:rsidRDefault="00284A43">
      <w:pPr>
        <w:pStyle w:val="Listenabsatz"/>
        <w:numPr>
          <w:ilvl w:val="0"/>
          <w:numId w:val="2"/>
        </w:numPr>
        <w:tabs>
          <w:tab w:val="left" w:pos="385"/>
        </w:tabs>
        <w:jc w:val="both"/>
      </w:pPr>
      <w:r>
        <w:t>Examination procedure</w:t>
      </w:r>
    </w:p>
    <w:p w:rsidR="008350E9" w:rsidRDefault="00284A43">
      <w:pPr>
        <w:pStyle w:val="Textkrper"/>
        <w:spacing w:before="24"/>
        <w:ind w:left="115"/>
        <w:jc w:val="both"/>
      </w:pPr>
      <w:r>
        <w:t>The examination procedure is subject to the stipulations in the Statutes of the University of Vienna.</w:t>
      </w:r>
    </w:p>
    <w:p w:rsidR="008350E9" w:rsidRDefault="008350E9">
      <w:pPr>
        <w:pStyle w:val="Textkrper"/>
        <w:spacing w:before="9"/>
        <w:rPr>
          <w:sz w:val="25"/>
        </w:rPr>
      </w:pPr>
    </w:p>
    <w:p w:rsidR="008350E9" w:rsidRDefault="00284A43">
      <w:pPr>
        <w:pStyle w:val="Listenabsatz"/>
        <w:numPr>
          <w:ilvl w:val="0"/>
          <w:numId w:val="2"/>
        </w:numPr>
        <w:tabs>
          <w:tab w:val="left" w:pos="385"/>
        </w:tabs>
        <w:jc w:val="both"/>
      </w:pPr>
      <w:r>
        <w:t>No double recognition and no dual use</w:t>
      </w:r>
    </w:p>
    <w:p w:rsidR="008350E9" w:rsidRDefault="00284A43">
      <w:pPr>
        <w:pStyle w:val="Textkrper"/>
        <w:spacing w:before="23" w:line="259" w:lineRule="auto"/>
        <w:ind w:left="115" w:right="119"/>
        <w:jc w:val="both"/>
      </w:pPr>
      <w:r>
        <w:t>Courses taken and examinations</w:t>
      </w:r>
      <w:r>
        <w:t xml:space="preserve"> passed in the three-year bachelor's programme, which constitute entry requirements for the master's programme, cannot be recognised again in the master's programme. Courses taken and examinations passed from another compulsory or elective module of the de</w:t>
      </w:r>
      <w:r>
        <w:t>gree programme cannot be recognised within another module within the same degree programme. This also applies to recognition procedures.</w:t>
      </w:r>
    </w:p>
    <w:p w:rsidR="008350E9" w:rsidRDefault="008350E9">
      <w:pPr>
        <w:pStyle w:val="Textkrper"/>
        <w:spacing w:before="5"/>
        <w:rPr>
          <w:sz w:val="24"/>
        </w:rPr>
      </w:pPr>
    </w:p>
    <w:p w:rsidR="008350E9" w:rsidRDefault="00284A43">
      <w:pPr>
        <w:pStyle w:val="Listenabsatz"/>
        <w:numPr>
          <w:ilvl w:val="0"/>
          <w:numId w:val="2"/>
        </w:numPr>
        <w:tabs>
          <w:tab w:val="left" w:pos="483"/>
        </w:tabs>
        <w:spacing w:line="259" w:lineRule="auto"/>
        <w:ind w:left="115" w:right="159" w:firstLine="0"/>
        <w:jc w:val="both"/>
      </w:pPr>
      <w:r>
        <w:t>Examination results must be allocated to the relevant module by the stated ECTS figure and must not be allocated to di</w:t>
      </w:r>
      <w:r>
        <w:t>fferent proofs of performance.</w:t>
      </w:r>
    </w:p>
    <w:p w:rsidR="008350E9" w:rsidRDefault="008350E9">
      <w:pPr>
        <w:pStyle w:val="Textkrper"/>
        <w:spacing w:before="1"/>
        <w:rPr>
          <w:sz w:val="24"/>
        </w:rPr>
      </w:pPr>
    </w:p>
    <w:p w:rsidR="008350E9" w:rsidRDefault="00284A43">
      <w:pPr>
        <w:pStyle w:val="Textkrper"/>
        <w:ind w:left="115"/>
        <w:rPr>
          <w:rFonts w:ascii="Source Sans Pro" w:hAnsi="Source Sans Pro"/>
        </w:rPr>
      </w:pPr>
      <w:r>
        <w:rPr>
          <w:rFonts w:ascii="Source Sans Pro" w:hAnsi="Source Sans Pro"/>
        </w:rPr>
        <w:t>§ 12 Entry into force</w:t>
      </w:r>
    </w:p>
    <w:p w:rsidR="008350E9" w:rsidRDefault="008350E9">
      <w:pPr>
        <w:pStyle w:val="Textkrper"/>
        <w:spacing w:before="9"/>
        <w:rPr>
          <w:rFonts w:ascii="Source Sans Pro"/>
          <w:sz w:val="25"/>
        </w:rPr>
      </w:pPr>
    </w:p>
    <w:p w:rsidR="008350E9" w:rsidRDefault="00284A43">
      <w:pPr>
        <w:pStyle w:val="Textkrper"/>
        <w:spacing w:line="259" w:lineRule="auto"/>
        <w:ind w:left="115" w:right="138"/>
        <w:jc w:val="both"/>
      </w:pPr>
      <w:r>
        <w:t>This Curriculum will enter into force upon announcement in the University Gazette of the University of Vienna as of 1 October 2021.</w:t>
      </w:r>
    </w:p>
    <w:p w:rsidR="008350E9" w:rsidRDefault="008350E9">
      <w:pPr>
        <w:pStyle w:val="Textkrper"/>
        <w:spacing w:before="1"/>
        <w:rPr>
          <w:sz w:val="24"/>
        </w:rPr>
      </w:pPr>
    </w:p>
    <w:p w:rsidR="008350E9" w:rsidRDefault="00284A43">
      <w:pPr>
        <w:pStyle w:val="Textkrper"/>
        <w:ind w:left="115"/>
        <w:rPr>
          <w:rFonts w:ascii="Source Sans Pro" w:hAnsi="Source Sans Pro"/>
        </w:rPr>
      </w:pPr>
      <w:r>
        <w:rPr>
          <w:rFonts w:ascii="Source Sans Pro" w:hAnsi="Source Sans Pro"/>
        </w:rPr>
        <w:t>§ 13 Transitional provisions</w:t>
      </w:r>
    </w:p>
    <w:p w:rsidR="008350E9" w:rsidRDefault="008350E9">
      <w:pPr>
        <w:pStyle w:val="Textkrper"/>
        <w:spacing w:before="9"/>
        <w:rPr>
          <w:rFonts w:ascii="Source Sans Pro"/>
          <w:sz w:val="25"/>
        </w:rPr>
      </w:pPr>
    </w:p>
    <w:p w:rsidR="008350E9" w:rsidRDefault="00284A43">
      <w:pPr>
        <w:pStyle w:val="Listenabsatz"/>
        <w:numPr>
          <w:ilvl w:val="0"/>
          <w:numId w:val="1"/>
        </w:numPr>
        <w:tabs>
          <w:tab w:val="left" w:pos="385"/>
        </w:tabs>
        <w:spacing w:before="1"/>
        <w:jc w:val="both"/>
      </w:pPr>
      <w:r>
        <w:t>This Curriculum applies to all students who commence their degree programme as of the winter semester of 2021.</w:t>
      </w:r>
    </w:p>
    <w:p w:rsidR="008350E9" w:rsidRDefault="008350E9">
      <w:pPr>
        <w:jc w:val="both"/>
        <w:sectPr w:rsidR="008350E9">
          <w:pgSz w:w="11900" w:h="16840"/>
          <w:pgMar w:top="1100" w:right="720" w:bottom="1600" w:left="740" w:header="0" w:footer="1181" w:gutter="0"/>
          <w:cols w:space="720"/>
        </w:sectPr>
      </w:pPr>
    </w:p>
    <w:p w:rsidR="008350E9" w:rsidRDefault="00284A43">
      <w:pPr>
        <w:pStyle w:val="Listenabsatz"/>
        <w:numPr>
          <w:ilvl w:val="0"/>
          <w:numId w:val="1"/>
        </w:numPr>
        <w:tabs>
          <w:tab w:val="left" w:pos="397"/>
        </w:tabs>
        <w:spacing w:before="48" w:line="259" w:lineRule="auto"/>
        <w:ind w:left="115" w:right="119" w:firstLine="0"/>
        <w:jc w:val="both"/>
      </w:pPr>
      <w:r>
        <w:lastRenderedPageBreak/>
        <w:t>If, at a later stage of the degree programme, courses are no longer offered which were compulsory under the original curricula,</w:t>
      </w:r>
      <w:r>
        <w:t xml:space="preserve"> the competent body responsible for study matters decides ex officio (equivalence regulation) or at the request of the student which courses and examinations have to be completed instead.</w:t>
      </w:r>
    </w:p>
    <w:p w:rsidR="008350E9" w:rsidRDefault="008350E9">
      <w:pPr>
        <w:pStyle w:val="Textkrper"/>
        <w:spacing w:before="5"/>
        <w:rPr>
          <w:sz w:val="24"/>
        </w:rPr>
      </w:pPr>
    </w:p>
    <w:p w:rsidR="008350E9" w:rsidRDefault="00284A43">
      <w:pPr>
        <w:pStyle w:val="Listenabsatz"/>
        <w:numPr>
          <w:ilvl w:val="0"/>
          <w:numId w:val="1"/>
        </w:numPr>
        <w:tabs>
          <w:tab w:val="left" w:pos="395"/>
        </w:tabs>
        <w:spacing w:line="259" w:lineRule="auto"/>
        <w:ind w:left="115" w:right="138" w:firstLine="0"/>
        <w:jc w:val="both"/>
      </w:pPr>
      <w:r>
        <w:t>Students who have started the master's programme in Environmental S</w:t>
      </w:r>
      <w:r>
        <w:t>cience before this date may voluntarily accept the provisions of this Curriculum by simple confirmation.</w:t>
      </w:r>
    </w:p>
    <w:p w:rsidR="008350E9" w:rsidRDefault="008350E9">
      <w:pPr>
        <w:pStyle w:val="Textkrper"/>
        <w:spacing w:before="1"/>
        <w:rPr>
          <w:sz w:val="24"/>
        </w:rPr>
      </w:pPr>
    </w:p>
    <w:p w:rsidR="008350E9" w:rsidRDefault="00284A43">
      <w:pPr>
        <w:pStyle w:val="Listenabsatz"/>
        <w:numPr>
          <w:ilvl w:val="0"/>
          <w:numId w:val="1"/>
        </w:numPr>
        <w:tabs>
          <w:tab w:val="left" w:pos="400"/>
        </w:tabs>
        <w:spacing w:line="259" w:lineRule="auto"/>
        <w:ind w:left="115" w:right="148" w:firstLine="0"/>
        <w:jc w:val="both"/>
      </w:pPr>
      <w:r>
        <w:t>Students who started the master’s programme in Environmental Science which entered into force prior to this Curriculum (University Gazette of 22 Septe</w:t>
      </w:r>
      <w:r>
        <w:t>mber 2010, 41st edition, no. 269) are entitled to complete their degree programme by 30 November 2023.</w:t>
      </w:r>
    </w:p>
    <w:p w:rsidR="008350E9" w:rsidRDefault="008350E9">
      <w:pPr>
        <w:pStyle w:val="Textkrper"/>
        <w:spacing w:before="2"/>
        <w:rPr>
          <w:sz w:val="24"/>
        </w:rPr>
      </w:pPr>
    </w:p>
    <w:p w:rsidR="008350E9" w:rsidRDefault="00284A43">
      <w:pPr>
        <w:pStyle w:val="Listenabsatz"/>
        <w:numPr>
          <w:ilvl w:val="0"/>
          <w:numId w:val="1"/>
        </w:numPr>
        <w:tabs>
          <w:tab w:val="left" w:pos="415"/>
        </w:tabs>
        <w:spacing w:before="1" w:line="259" w:lineRule="auto"/>
        <w:ind w:left="115" w:right="120" w:firstLine="0"/>
        <w:jc w:val="both"/>
      </w:pPr>
      <w:r>
        <w:t>The competent body responsible for study matters specified in the organisational regulations is entitled to determine in general or on a case-by-case basis which of the courses taken and examinations passed will be recognised for this Curriculum.</w:t>
      </w:r>
    </w:p>
    <w:p w:rsidR="008350E9" w:rsidRDefault="008350E9">
      <w:pPr>
        <w:pStyle w:val="Textkrper"/>
        <w:spacing w:before="2"/>
        <w:rPr>
          <w:sz w:val="24"/>
        </w:rPr>
      </w:pPr>
    </w:p>
    <w:p w:rsidR="008350E9" w:rsidRDefault="00284A43">
      <w:pPr>
        <w:pStyle w:val="Textkrper"/>
        <w:ind w:left="3310" w:right="3328"/>
        <w:jc w:val="center"/>
      </w:pPr>
      <w:r>
        <w:t>On behal</w:t>
      </w:r>
      <w:r>
        <w:t>f of the Senate:</w:t>
      </w:r>
    </w:p>
    <w:p w:rsidR="008350E9" w:rsidRDefault="00284A43" w:rsidP="004F4E2F">
      <w:pPr>
        <w:pStyle w:val="Textkrper"/>
        <w:spacing w:before="23" w:line="259" w:lineRule="auto"/>
        <w:ind w:left="3311" w:right="2155"/>
        <w:jc w:val="center"/>
      </w:pPr>
      <w:r>
        <w:t xml:space="preserve">The Chair of the Curriculum Committee K r a m </w:t>
      </w:r>
      <w:proofErr w:type="spellStart"/>
      <w:r>
        <w:t>m</w:t>
      </w:r>
      <w:proofErr w:type="spellEnd"/>
      <w:r>
        <w:t xml:space="preserve"> e r</w:t>
      </w:r>
    </w:p>
    <w:p w:rsidR="008350E9" w:rsidRDefault="008350E9">
      <w:pPr>
        <w:pStyle w:val="Textkrper"/>
      </w:pPr>
    </w:p>
    <w:p w:rsidR="008350E9" w:rsidRDefault="008350E9">
      <w:pPr>
        <w:pStyle w:val="Textkrper"/>
      </w:pPr>
    </w:p>
    <w:p w:rsidR="008350E9" w:rsidRDefault="008350E9">
      <w:pPr>
        <w:pStyle w:val="Textkrper"/>
        <w:spacing w:before="10"/>
        <w:rPr>
          <w:sz w:val="27"/>
        </w:rPr>
      </w:pPr>
    </w:p>
    <w:p w:rsidR="008350E9" w:rsidRDefault="00284A43">
      <w:pPr>
        <w:pStyle w:val="Textkrper"/>
        <w:spacing w:before="1"/>
        <w:ind w:left="115"/>
        <w:rPr>
          <w:rFonts w:ascii="Source Sans Pro"/>
        </w:rPr>
      </w:pPr>
      <w:r>
        <w:rPr>
          <w:rFonts w:ascii="Source Sans Pro"/>
        </w:rPr>
        <w:t>Appendix</w:t>
      </w:r>
    </w:p>
    <w:p w:rsidR="008350E9" w:rsidRDefault="008350E9">
      <w:pPr>
        <w:pStyle w:val="Textkrper"/>
        <w:spacing w:before="9"/>
        <w:rPr>
          <w:rFonts w:ascii="Source Sans Pro"/>
          <w:sz w:val="25"/>
        </w:rPr>
      </w:pPr>
    </w:p>
    <w:p w:rsidR="008350E9" w:rsidRDefault="00284A43">
      <w:pPr>
        <w:ind w:left="115"/>
        <w:rPr>
          <w:i/>
        </w:rPr>
      </w:pPr>
      <w:r>
        <w:rPr>
          <w:i/>
        </w:rPr>
        <w:t>Recommended path through the master’s programme:</w:t>
      </w:r>
    </w:p>
    <w:p w:rsidR="008350E9" w:rsidRDefault="008350E9">
      <w:pPr>
        <w:pStyle w:val="Textkrper"/>
        <w:spacing w:before="9"/>
        <w:rPr>
          <w:i/>
          <w:sz w:val="25"/>
        </w:rPr>
      </w:pPr>
    </w:p>
    <w:p w:rsidR="008350E9" w:rsidRDefault="00284A43">
      <w:pPr>
        <w:pStyle w:val="Textkrper"/>
        <w:ind w:left="115"/>
      </w:pPr>
      <w:r>
        <w:t>It is recommended that students complete a semester abroad in the 3rd semester.</w:t>
      </w:r>
    </w:p>
    <w:p w:rsidR="008350E9" w:rsidRDefault="008350E9">
      <w:pPr>
        <w:pStyle w:val="Textkrper"/>
        <w:spacing w:before="9"/>
        <w:rPr>
          <w:sz w:val="25"/>
        </w:rPr>
      </w:pPr>
    </w:p>
    <w:p w:rsidR="008350E9" w:rsidRDefault="00284A43">
      <w:pPr>
        <w:pStyle w:val="Textkrper"/>
        <w:ind w:left="115"/>
      </w:pPr>
      <w:r>
        <w:rPr>
          <w:b/>
          <w:bCs/>
        </w:rPr>
        <w:t>1st semester</w:t>
      </w:r>
      <w:r>
        <w:t xml:space="preserve"> (30 ECTS credits)</w:t>
      </w:r>
    </w:p>
    <w:p w:rsidR="008350E9" w:rsidRDefault="00284A43">
      <w:pPr>
        <w:pStyle w:val="Textkrper"/>
        <w:tabs>
          <w:tab w:val="left" w:pos="5079"/>
        </w:tabs>
        <w:spacing w:before="24"/>
        <w:ind w:left="115"/>
      </w:pPr>
      <w:r>
        <w:rPr>
          <w:rFonts w:ascii="Source Sans Pro"/>
        </w:rPr>
        <w:t xml:space="preserve">MES 1: </w:t>
      </w:r>
      <w:r>
        <w:t>Introduction to Environmental Science</w:t>
      </w:r>
      <w:r>
        <w:tab/>
        <w:t>15 ECTS credits</w:t>
      </w:r>
    </w:p>
    <w:p w:rsidR="008350E9" w:rsidRDefault="00284A43">
      <w:pPr>
        <w:pStyle w:val="Textkrper"/>
        <w:tabs>
          <w:tab w:val="left" w:pos="5064"/>
        </w:tabs>
        <w:spacing w:before="23"/>
        <w:ind w:left="115"/>
      </w:pPr>
      <w:r>
        <w:rPr>
          <w:rFonts w:ascii="Source Sans Pro"/>
        </w:rPr>
        <w:t xml:space="preserve">MES 2: </w:t>
      </w:r>
      <w:r>
        <w:t>Introduction to Environmental Chemistry</w:t>
      </w:r>
      <w:r>
        <w:tab/>
        <w:t>15 ECTS credits</w:t>
      </w:r>
    </w:p>
    <w:p w:rsidR="008350E9" w:rsidRDefault="008350E9">
      <w:pPr>
        <w:pStyle w:val="Textkrper"/>
        <w:spacing w:before="9"/>
        <w:rPr>
          <w:sz w:val="25"/>
        </w:rPr>
      </w:pPr>
    </w:p>
    <w:p w:rsidR="008350E9" w:rsidRDefault="00284A43">
      <w:pPr>
        <w:pStyle w:val="Textkrper"/>
        <w:ind w:left="115"/>
      </w:pPr>
      <w:r>
        <w:rPr>
          <w:b/>
          <w:bCs/>
        </w:rPr>
        <w:t>2nd semester</w:t>
      </w:r>
      <w:r>
        <w:t xml:space="preserve"> (30 ECTS credits)</w:t>
      </w:r>
    </w:p>
    <w:p w:rsidR="008350E9" w:rsidRDefault="00284A43">
      <w:pPr>
        <w:pStyle w:val="Textkrper"/>
        <w:tabs>
          <w:tab w:val="left" w:pos="5019"/>
        </w:tabs>
        <w:spacing w:before="24"/>
        <w:ind w:left="115"/>
      </w:pPr>
      <w:r>
        <w:rPr>
          <w:rFonts w:ascii="Source Sans Pro"/>
        </w:rPr>
        <w:t xml:space="preserve">MES 3: </w:t>
      </w:r>
      <w:r>
        <w:t>Environmental Systems Laboratories</w:t>
      </w:r>
      <w:r>
        <w:tab/>
        <w:t>30 ECTS credits</w:t>
      </w:r>
    </w:p>
    <w:p w:rsidR="008350E9" w:rsidRDefault="008350E9">
      <w:pPr>
        <w:pStyle w:val="Textkrper"/>
        <w:spacing w:before="9"/>
        <w:rPr>
          <w:sz w:val="25"/>
        </w:rPr>
      </w:pPr>
    </w:p>
    <w:p w:rsidR="008350E9" w:rsidRDefault="00284A43">
      <w:pPr>
        <w:pStyle w:val="Textkrper"/>
        <w:ind w:left="115"/>
      </w:pPr>
      <w:r>
        <w:rPr>
          <w:b/>
          <w:bCs/>
        </w:rPr>
        <w:t>3rd semester</w:t>
      </w:r>
      <w:r>
        <w:t xml:space="preserve"> (30 ECTS credits)</w:t>
      </w:r>
    </w:p>
    <w:p w:rsidR="008350E9" w:rsidRDefault="00284A43">
      <w:pPr>
        <w:pStyle w:val="Textkrper"/>
        <w:tabs>
          <w:tab w:val="left" w:pos="4809"/>
        </w:tabs>
        <w:spacing w:before="23"/>
        <w:ind w:left="115"/>
      </w:pPr>
      <w:r>
        <w:rPr>
          <w:rFonts w:ascii="Source Sans Pro"/>
        </w:rPr>
        <w:t xml:space="preserve">MES 4: </w:t>
      </w:r>
      <w:r>
        <w:t>Individual Research Projects</w:t>
      </w:r>
      <w:r>
        <w:tab/>
        <w:t>10 ECTS credits</w:t>
      </w:r>
    </w:p>
    <w:p w:rsidR="008350E9" w:rsidRDefault="00284A43">
      <w:pPr>
        <w:pStyle w:val="Textkrper"/>
        <w:tabs>
          <w:tab w:val="left" w:pos="4734"/>
        </w:tabs>
        <w:spacing w:before="24"/>
        <w:ind w:left="115"/>
      </w:pPr>
      <w:r>
        <w:rPr>
          <w:rFonts w:ascii="Source Sans Pro"/>
        </w:rPr>
        <w:t xml:space="preserve">MES 5: </w:t>
      </w:r>
      <w:r>
        <w:t>Individual Specialisation</w:t>
      </w:r>
      <w:r>
        <w:tab/>
        <w:t>20 ECTS credits</w:t>
      </w:r>
    </w:p>
    <w:p w:rsidR="008350E9" w:rsidRDefault="008350E9">
      <w:pPr>
        <w:pStyle w:val="Textkrper"/>
        <w:spacing w:before="9"/>
        <w:rPr>
          <w:sz w:val="25"/>
        </w:rPr>
      </w:pPr>
    </w:p>
    <w:p w:rsidR="008350E9" w:rsidRDefault="00284A43">
      <w:pPr>
        <w:pStyle w:val="Textkrper"/>
        <w:ind w:left="115"/>
      </w:pPr>
      <w:r>
        <w:rPr>
          <w:b/>
          <w:bCs/>
        </w:rPr>
        <w:t>4th semester</w:t>
      </w:r>
      <w:r>
        <w:t xml:space="preserve"> (30 ECTS credits)</w:t>
      </w:r>
    </w:p>
    <w:p w:rsidR="008350E9" w:rsidRDefault="00284A43">
      <w:pPr>
        <w:pStyle w:val="Textkrper"/>
        <w:tabs>
          <w:tab w:val="left" w:pos="4449"/>
        </w:tabs>
        <w:spacing w:before="24"/>
        <w:ind w:left="115"/>
      </w:pPr>
      <w:r>
        <w:rPr>
          <w:rFonts w:ascii="Source Sans Pro"/>
        </w:rPr>
        <w:t>Master</w:t>
      </w:r>
      <w:r>
        <w:rPr>
          <w:rFonts w:ascii="Source Sans Pro"/>
        </w:rPr>
        <w:t>’</w:t>
      </w:r>
      <w:r>
        <w:rPr>
          <w:rFonts w:ascii="Source Sans Pro"/>
        </w:rPr>
        <w:t>s Thesis</w:t>
      </w:r>
      <w:r>
        <w:rPr>
          <w:rFonts w:ascii="Source Sans Pro"/>
        </w:rPr>
        <w:tab/>
      </w:r>
      <w:r>
        <w:t>25 ECTS credits</w:t>
      </w:r>
      <w:bookmarkStart w:id="0" w:name="_GoBack"/>
      <w:bookmarkEnd w:id="0"/>
    </w:p>
    <w:p w:rsidR="008350E9" w:rsidRDefault="00284A43">
      <w:pPr>
        <w:pStyle w:val="Textkrper"/>
        <w:tabs>
          <w:tab w:val="left" w:pos="4464"/>
        </w:tabs>
        <w:spacing w:before="23"/>
        <w:ind w:left="115"/>
      </w:pPr>
      <w:r>
        <w:rPr>
          <w:b/>
          <w:bCs/>
        </w:rPr>
        <w:t>Public Defence</w:t>
      </w:r>
      <w:r>
        <w:rPr>
          <w:rFonts w:ascii="Source Sans Pro"/>
        </w:rPr>
        <w:tab/>
      </w:r>
      <w:r>
        <w:t>5 ECTS credits</w:t>
      </w:r>
    </w:p>
    <w:sectPr w:rsidR="008350E9">
      <w:pgSz w:w="11900" w:h="16840"/>
      <w:pgMar w:top="1100" w:right="720" w:bottom="1600" w:left="740" w:header="0" w:footer="1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84A43">
      <w:r>
        <w:separator/>
      </w:r>
    </w:p>
  </w:endnote>
  <w:endnote w:type="continuationSeparator" w:id="0">
    <w:p w:rsidR="00000000" w:rsidRDefault="0028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Light">
    <w:altName w:val="Source Sans Pro Light"/>
    <w:panose1 w:val="020B04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Semibold">
    <w:altName w:val="Source Sans Pro Semibold"/>
    <w:panose1 w:val="020B06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0E9" w:rsidRDefault="00284A43">
    <w:pPr>
      <w:pStyle w:val="Textkrper"/>
      <w:spacing w:line="14" w:lineRule="auto"/>
      <w:rPr>
        <w:sz w:val="15"/>
      </w:rPr>
    </w:pPr>
    <w:r>
      <w:pict>
        <v:shapetype id="_x0000_t202" coordsize="21600,21600" o:spt="202" path="m,l,21600r21600,l21600,xe">
          <v:stroke joinstyle="miter"/>
          <v:path gradientshapeok="t" o:connecttype="rect"/>
        </v:shapetype>
        <v:shape id="docshape2" o:spid="_x0000_s2050" type="#_x0000_t202" style="position:absolute;margin-left:43.25pt;margin-top:767.95pt;width:319.55pt;height:13.25pt;z-index:-16010240;mso-position-horizontal-relative:page;mso-position-vertical-relative:page" filled="f" stroked="f">
          <v:textbox inset="0,0,0,0">
            <w:txbxContent>
              <w:p w:rsidR="008350E9" w:rsidRDefault="00284A43">
                <w:pPr>
                  <w:pStyle w:val="Textkrper"/>
                  <w:spacing w:line="256" w:lineRule="exact"/>
                  <w:ind w:left="20"/>
                </w:pPr>
                <w:r>
                  <w:t>17th edition – issued on 18 December 2020 – number 55-55</w:t>
                </w:r>
              </w:p>
            </w:txbxContent>
          </v:textbox>
          <w10:wrap anchorx="page" anchory="page"/>
        </v:shape>
      </w:pict>
    </w:r>
    <w:r>
      <w:pict>
        <v:rect id="docshape1" o:spid="_x0000_s2051" style="position:absolute;margin-left:44.25pt;margin-top:757.5pt;width:513.75pt;height:.75pt;z-index:-16010752;mso-position-horizontal-relative:page;mso-position-vertical-relative:page" fillcolor="black" stroked="f">
          <w10:wrap anchorx="page" anchory="page"/>
        </v:rect>
      </w:pict>
    </w:r>
    <w:r>
      <w:pict>
        <v:shape id="docshape3" o:spid="_x0000_s2049" type="#_x0000_t202" style="position:absolute;margin-left:549.75pt;margin-top:767.95pt;width:12.4pt;height:13.25pt;z-index:-16009728;mso-position-horizontal-relative:page;mso-position-vertical-relative:page" filled="f" stroked="f">
          <v:textbox inset="0,0,0,0">
            <w:txbxContent>
              <w:p w:rsidR="008350E9" w:rsidRDefault="00284A43">
                <w:pPr>
                  <w:pStyle w:val="Textkrper"/>
                  <w:spacing w:line="256" w:lineRule="exact"/>
                  <w:ind w:left="6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84A43">
      <w:r>
        <w:separator/>
      </w:r>
    </w:p>
  </w:footnote>
  <w:footnote w:type="continuationSeparator" w:id="0">
    <w:p w:rsidR="00000000" w:rsidRDefault="00284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ACC"/>
    <w:multiLevelType w:val="hybridMultilevel"/>
    <w:tmpl w:val="F91EB120"/>
    <w:lvl w:ilvl="0" w:tplc="A3AC9E00">
      <w:start w:val="1"/>
      <w:numFmt w:val="decimal"/>
      <w:lvlText w:val="(%1)"/>
      <w:lvlJc w:val="left"/>
      <w:pPr>
        <w:ind w:left="115" w:hanging="323"/>
        <w:jc w:val="left"/>
      </w:pPr>
      <w:rPr>
        <w:rFonts w:ascii="Source Sans Pro Light" w:eastAsia="Source Sans Pro Light" w:hAnsi="Source Sans Pro Light" w:cs="Source Sans Pro Light" w:hint="default"/>
        <w:b w:val="0"/>
        <w:bCs w:val="0"/>
        <w:i w:val="0"/>
        <w:iCs w:val="0"/>
        <w:spacing w:val="-3"/>
        <w:w w:val="102"/>
        <w:sz w:val="22"/>
        <w:szCs w:val="22"/>
      </w:rPr>
    </w:lvl>
    <w:lvl w:ilvl="1" w:tplc="0D04CECA">
      <w:numFmt w:val="bullet"/>
      <w:lvlText w:val="•"/>
      <w:lvlJc w:val="left"/>
      <w:pPr>
        <w:ind w:left="1152" w:hanging="323"/>
      </w:pPr>
      <w:rPr>
        <w:rFonts w:hint="default"/>
      </w:rPr>
    </w:lvl>
    <w:lvl w:ilvl="2" w:tplc="9C18A9BC">
      <w:numFmt w:val="bullet"/>
      <w:lvlText w:val="•"/>
      <w:lvlJc w:val="left"/>
      <w:pPr>
        <w:ind w:left="2184" w:hanging="323"/>
      </w:pPr>
      <w:rPr>
        <w:rFonts w:hint="default"/>
      </w:rPr>
    </w:lvl>
    <w:lvl w:ilvl="3" w:tplc="04F0DAF2">
      <w:numFmt w:val="bullet"/>
      <w:lvlText w:val="•"/>
      <w:lvlJc w:val="left"/>
      <w:pPr>
        <w:ind w:left="3216" w:hanging="323"/>
      </w:pPr>
      <w:rPr>
        <w:rFonts w:hint="default"/>
      </w:rPr>
    </w:lvl>
    <w:lvl w:ilvl="4" w:tplc="F11C48BE">
      <w:numFmt w:val="bullet"/>
      <w:lvlText w:val="•"/>
      <w:lvlJc w:val="left"/>
      <w:pPr>
        <w:ind w:left="4248" w:hanging="323"/>
      </w:pPr>
      <w:rPr>
        <w:rFonts w:hint="default"/>
      </w:rPr>
    </w:lvl>
    <w:lvl w:ilvl="5" w:tplc="2D3CAAFA">
      <w:numFmt w:val="bullet"/>
      <w:lvlText w:val="•"/>
      <w:lvlJc w:val="left"/>
      <w:pPr>
        <w:ind w:left="5280" w:hanging="323"/>
      </w:pPr>
      <w:rPr>
        <w:rFonts w:hint="default"/>
      </w:rPr>
    </w:lvl>
    <w:lvl w:ilvl="6" w:tplc="A9AA8E68">
      <w:numFmt w:val="bullet"/>
      <w:lvlText w:val="•"/>
      <w:lvlJc w:val="left"/>
      <w:pPr>
        <w:ind w:left="6312" w:hanging="323"/>
      </w:pPr>
      <w:rPr>
        <w:rFonts w:hint="default"/>
      </w:rPr>
    </w:lvl>
    <w:lvl w:ilvl="7" w:tplc="916E8FA0">
      <w:numFmt w:val="bullet"/>
      <w:lvlText w:val="•"/>
      <w:lvlJc w:val="left"/>
      <w:pPr>
        <w:ind w:left="7344" w:hanging="323"/>
      </w:pPr>
      <w:rPr>
        <w:rFonts w:hint="default"/>
      </w:rPr>
    </w:lvl>
    <w:lvl w:ilvl="8" w:tplc="8BC6C886">
      <w:numFmt w:val="bullet"/>
      <w:lvlText w:val="•"/>
      <w:lvlJc w:val="left"/>
      <w:pPr>
        <w:ind w:left="8376" w:hanging="323"/>
      </w:pPr>
      <w:rPr>
        <w:rFonts w:hint="default"/>
      </w:rPr>
    </w:lvl>
  </w:abstractNum>
  <w:abstractNum w:abstractNumId="1" w15:restartNumberingAfterBreak="0">
    <w:nsid w:val="0DD02006"/>
    <w:multiLevelType w:val="hybridMultilevel"/>
    <w:tmpl w:val="8762622E"/>
    <w:lvl w:ilvl="0" w:tplc="FE06DF9E">
      <w:start w:val="1"/>
      <w:numFmt w:val="decimal"/>
      <w:lvlText w:val="(%1)"/>
      <w:lvlJc w:val="left"/>
      <w:pPr>
        <w:ind w:left="115" w:hanging="290"/>
        <w:jc w:val="left"/>
      </w:pPr>
      <w:rPr>
        <w:rFonts w:ascii="Source Sans Pro Light" w:eastAsia="Source Sans Pro Light" w:hAnsi="Source Sans Pro Light" w:cs="Source Sans Pro Light" w:hint="default"/>
        <w:b w:val="0"/>
        <w:bCs w:val="0"/>
        <w:i w:val="0"/>
        <w:iCs w:val="0"/>
        <w:spacing w:val="-3"/>
        <w:w w:val="102"/>
        <w:sz w:val="22"/>
        <w:szCs w:val="22"/>
      </w:rPr>
    </w:lvl>
    <w:lvl w:ilvl="1" w:tplc="75AA6A60">
      <w:numFmt w:val="bullet"/>
      <w:lvlText w:val="•"/>
      <w:lvlJc w:val="left"/>
      <w:pPr>
        <w:ind w:left="1152" w:hanging="290"/>
      </w:pPr>
      <w:rPr>
        <w:rFonts w:hint="default"/>
      </w:rPr>
    </w:lvl>
    <w:lvl w:ilvl="2" w:tplc="3DE4B41C">
      <w:numFmt w:val="bullet"/>
      <w:lvlText w:val="•"/>
      <w:lvlJc w:val="left"/>
      <w:pPr>
        <w:ind w:left="2184" w:hanging="290"/>
      </w:pPr>
      <w:rPr>
        <w:rFonts w:hint="default"/>
      </w:rPr>
    </w:lvl>
    <w:lvl w:ilvl="3" w:tplc="3138AFCE">
      <w:numFmt w:val="bullet"/>
      <w:lvlText w:val="•"/>
      <w:lvlJc w:val="left"/>
      <w:pPr>
        <w:ind w:left="3216" w:hanging="290"/>
      </w:pPr>
      <w:rPr>
        <w:rFonts w:hint="default"/>
      </w:rPr>
    </w:lvl>
    <w:lvl w:ilvl="4" w:tplc="09B820B6">
      <w:numFmt w:val="bullet"/>
      <w:lvlText w:val="•"/>
      <w:lvlJc w:val="left"/>
      <w:pPr>
        <w:ind w:left="4248" w:hanging="290"/>
      </w:pPr>
      <w:rPr>
        <w:rFonts w:hint="default"/>
      </w:rPr>
    </w:lvl>
    <w:lvl w:ilvl="5" w:tplc="30082B94">
      <w:numFmt w:val="bullet"/>
      <w:lvlText w:val="•"/>
      <w:lvlJc w:val="left"/>
      <w:pPr>
        <w:ind w:left="5280" w:hanging="290"/>
      </w:pPr>
      <w:rPr>
        <w:rFonts w:hint="default"/>
      </w:rPr>
    </w:lvl>
    <w:lvl w:ilvl="6" w:tplc="5010C55C">
      <w:numFmt w:val="bullet"/>
      <w:lvlText w:val="•"/>
      <w:lvlJc w:val="left"/>
      <w:pPr>
        <w:ind w:left="6312" w:hanging="290"/>
      </w:pPr>
      <w:rPr>
        <w:rFonts w:hint="default"/>
      </w:rPr>
    </w:lvl>
    <w:lvl w:ilvl="7" w:tplc="0BB456C6">
      <w:numFmt w:val="bullet"/>
      <w:lvlText w:val="•"/>
      <w:lvlJc w:val="left"/>
      <w:pPr>
        <w:ind w:left="7344" w:hanging="290"/>
      </w:pPr>
      <w:rPr>
        <w:rFonts w:hint="default"/>
      </w:rPr>
    </w:lvl>
    <w:lvl w:ilvl="8" w:tplc="5E706FBE">
      <w:numFmt w:val="bullet"/>
      <w:lvlText w:val="•"/>
      <w:lvlJc w:val="left"/>
      <w:pPr>
        <w:ind w:left="8376" w:hanging="290"/>
      </w:pPr>
      <w:rPr>
        <w:rFonts w:hint="default"/>
      </w:rPr>
    </w:lvl>
  </w:abstractNum>
  <w:abstractNum w:abstractNumId="2" w15:restartNumberingAfterBreak="0">
    <w:nsid w:val="0F722D71"/>
    <w:multiLevelType w:val="hybridMultilevel"/>
    <w:tmpl w:val="1B805086"/>
    <w:lvl w:ilvl="0" w:tplc="849E0A4A">
      <w:start w:val="1"/>
      <w:numFmt w:val="decimal"/>
      <w:lvlText w:val="(%1)"/>
      <w:lvlJc w:val="left"/>
      <w:pPr>
        <w:ind w:left="115" w:hanging="333"/>
        <w:jc w:val="left"/>
      </w:pPr>
      <w:rPr>
        <w:rFonts w:ascii="Source Sans Pro Light" w:eastAsia="Source Sans Pro Light" w:hAnsi="Source Sans Pro Light" w:cs="Source Sans Pro Light" w:hint="default"/>
        <w:b w:val="0"/>
        <w:bCs w:val="0"/>
        <w:i w:val="0"/>
        <w:iCs w:val="0"/>
        <w:spacing w:val="-3"/>
        <w:w w:val="102"/>
        <w:sz w:val="22"/>
        <w:szCs w:val="22"/>
      </w:rPr>
    </w:lvl>
    <w:lvl w:ilvl="1" w:tplc="168667AE">
      <w:numFmt w:val="bullet"/>
      <w:lvlText w:val="•"/>
      <w:lvlJc w:val="left"/>
      <w:pPr>
        <w:ind w:left="1152" w:hanging="333"/>
      </w:pPr>
      <w:rPr>
        <w:rFonts w:hint="default"/>
      </w:rPr>
    </w:lvl>
    <w:lvl w:ilvl="2" w:tplc="0CF443E8">
      <w:numFmt w:val="bullet"/>
      <w:lvlText w:val="•"/>
      <w:lvlJc w:val="left"/>
      <w:pPr>
        <w:ind w:left="2184" w:hanging="333"/>
      </w:pPr>
      <w:rPr>
        <w:rFonts w:hint="default"/>
      </w:rPr>
    </w:lvl>
    <w:lvl w:ilvl="3" w:tplc="9C18C43C">
      <w:numFmt w:val="bullet"/>
      <w:lvlText w:val="•"/>
      <w:lvlJc w:val="left"/>
      <w:pPr>
        <w:ind w:left="3216" w:hanging="333"/>
      </w:pPr>
      <w:rPr>
        <w:rFonts w:hint="default"/>
      </w:rPr>
    </w:lvl>
    <w:lvl w:ilvl="4" w:tplc="C92E62AA">
      <w:numFmt w:val="bullet"/>
      <w:lvlText w:val="•"/>
      <w:lvlJc w:val="left"/>
      <w:pPr>
        <w:ind w:left="4248" w:hanging="333"/>
      </w:pPr>
      <w:rPr>
        <w:rFonts w:hint="default"/>
      </w:rPr>
    </w:lvl>
    <w:lvl w:ilvl="5" w:tplc="84902416">
      <w:numFmt w:val="bullet"/>
      <w:lvlText w:val="•"/>
      <w:lvlJc w:val="left"/>
      <w:pPr>
        <w:ind w:left="5280" w:hanging="333"/>
      </w:pPr>
      <w:rPr>
        <w:rFonts w:hint="default"/>
      </w:rPr>
    </w:lvl>
    <w:lvl w:ilvl="6" w:tplc="CB8C5DD6">
      <w:numFmt w:val="bullet"/>
      <w:lvlText w:val="•"/>
      <w:lvlJc w:val="left"/>
      <w:pPr>
        <w:ind w:left="6312" w:hanging="333"/>
      </w:pPr>
      <w:rPr>
        <w:rFonts w:hint="default"/>
      </w:rPr>
    </w:lvl>
    <w:lvl w:ilvl="7" w:tplc="679EA5C6">
      <w:numFmt w:val="bullet"/>
      <w:lvlText w:val="•"/>
      <w:lvlJc w:val="left"/>
      <w:pPr>
        <w:ind w:left="7344" w:hanging="333"/>
      </w:pPr>
      <w:rPr>
        <w:rFonts w:hint="default"/>
      </w:rPr>
    </w:lvl>
    <w:lvl w:ilvl="8" w:tplc="2140E7DA">
      <w:numFmt w:val="bullet"/>
      <w:lvlText w:val="•"/>
      <w:lvlJc w:val="left"/>
      <w:pPr>
        <w:ind w:left="8376" w:hanging="333"/>
      </w:pPr>
      <w:rPr>
        <w:rFonts w:hint="default"/>
      </w:rPr>
    </w:lvl>
  </w:abstractNum>
  <w:abstractNum w:abstractNumId="3" w15:restartNumberingAfterBreak="0">
    <w:nsid w:val="20564D4E"/>
    <w:multiLevelType w:val="hybridMultilevel"/>
    <w:tmpl w:val="DB307F1C"/>
    <w:lvl w:ilvl="0" w:tplc="B2DC0F8C">
      <w:start w:val="1"/>
      <w:numFmt w:val="decimal"/>
      <w:lvlText w:val="(%1)"/>
      <w:lvlJc w:val="left"/>
      <w:pPr>
        <w:ind w:left="115" w:hanging="283"/>
        <w:jc w:val="left"/>
      </w:pPr>
      <w:rPr>
        <w:rFonts w:ascii="Source Sans Pro Light" w:eastAsia="Source Sans Pro Light" w:hAnsi="Source Sans Pro Light" w:cs="Source Sans Pro Light" w:hint="default"/>
        <w:b w:val="0"/>
        <w:bCs w:val="0"/>
        <w:i w:val="0"/>
        <w:iCs w:val="0"/>
        <w:spacing w:val="-3"/>
        <w:w w:val="102"/>
        <w:sz w:val="22"/>
        <w:szCs w:val="22"/>
      </w:rPr>
    </w:lvl>
    <w:lvl w:ilvl="1" w:tplc="DD2694D6">
      <w:numFmt w:val="bullet"/>
      <w:lvlText w:val="•"/>
      <w:lvlJc w:val="left"/>
      <w:pPr>
        <w:ind w:left="1152" w:hanging="283"/>
      </w:pPr>
      <w:rPr>
        <w:rFonts w:hint="default"/>
      </w:rPr>
    </w:lvl>
    <w:lvl w:ilvl="2" w:tplc="4B74F226">
      <w:numFmt w:val="bullet"/>
      <w:lvlText w:val="•"/>
      <w:lvlJc w:val="left"/>
      <w:pPr>
        <w:ind w:left="2184" w:hanging="283"/>
      </w:pPr>
      <w:rPr>
        <w:rFonts w:hint="default"/>
      </w:rPr>
    </w:lvl>
    <w:lvl w:ilvl="3" w:tplc="416C477C">
      <w:numFmt w:val="bullet"/>
      <w:lvlText w:val="•"/>
      <w:lvlJc w:val="left"/>
      <w:pPr>
        <w:ind w:left="3216" w:hanging="283"/>
      </w:pPr>
      <w:rPr>
        <w:rFonts w:hint="default"/>
      </w:rPr>
    </w:lvl>
    <w:lvl w:ilvl="4" w:tplc="B8B444F0">
      <w:numFmt w:val="bullet"/>
      <w:lvlText w:val="•"/>
      <w:lvlJc w:val="left"/>
      <w:pPr>
        <w:ind w:left="4248" w:hanging="283"/>
      </w:pPr>
      <w:rPr>
        <w:rFonts w:hint="default"/>
      </w:rPr>
    </w:lvl>
    <w:lvl w:ilvl="5" w:tplc="09D20668">
      <w:numFmt w:val="bullet"/>
      <w:lvlText w:val="•"/>
      <w:lvlJc w:val="left"/>
      <w:pPr>
        <w:ind w:left="5280" w:hanging="283"/>
      </w:pPr>
      <w:rPr>
        <w:rFonts w:hint="default"/>
      </w:rPr>
    </w:lvl>
    <w:lvl w:ilvl="6" w:tplc="3AD08CF2">
      <w:numFmt w:val="bullet"/>
      <w:lvlText w:val="•"/>
      <w:lvlJc w:val="left"/>
      <w:pPr>
        <w:ind w:left="6312" w:hanging="283"/>
      </w:pPr>
      <w:rPr>
        <w:rFonts w:hint="default"/>
      </w:rPr>
    </w:lvl>
    <w:lvl w:ilvl="7" w:tplc="AFEC8F1E">
      <w:numFmt w:val="bullet"/>
      <w:lvlText w:val="•"/>
      <w:lvlJc w:val="left"/>
      <w:pPr>
        <w:ind w:left="7344" w:hanging="283"/>
      </w:pPr>
      <w:rPr>
        <w:rFonts w:hint="default"/>
      </w:rPr>
    </w:lvl>
    <w:lvl w:ilvl="8" w:tplc="E28491B8">
      <w:numFmt w:val="bullet"/>
      <w:lvlText w:val="•"/>
      <w:lvlJc w:val="left"/>
      <w:pPr>
        <w:ind w:left="8376" w:hanging="283"/>
      </w:pPr>
      <w:rPr>
        <w:rFonts w:hint="default"/>
      </w:rPr>
    </w:lvl>
  </w:abstractNum>
  <w:abstractNum w:abstractNumId="4" w15:restartNumberingAfterBreak="0">
    <w:nsid w:val="279F261D"/>
    <w:multiLevelType w:val="hybridMultilevel"/>
    <w:tmpl w:val="DA7A22B2"/>
    <w:lvl w:ilvl="0" w:tplc="70200424">
      <w:start w:val="1"/>
      <w:numFmt w:val="decimal"/>
      <w:lvlText w:val="(%1)"/>
      <w:lvlJc w:val="left"/>
      <w:pPr>
        <w:ind w:left="115" w:hanging="403"/>
        <w:jc w:val="left"/>
      </w:pPr>
      <w:rPr>
        <w:rFonts w:ascii="Source Sans Pro Light" w:eastAsia="Source Sans Pro Light" w:hAnsi="Source Sans Pro Light" w:cs="Source Sans Pro Light" w:hint="default"/>
        <w:b w:val="0"/>
        <w:bCs w:val="0"/>
        <w:i w:val="0"/>
        <w:iCs w:val="0"/>
        <w:spacing w:val="-3"/>
        <w:w w:val="102"/>
        <w:sz w:val="22"/>
        <w:szCs w:val="22"/>
      </w:rPr>
    </w:lvl>
    <w:lvl w:ilvl="1" w:tplc="2766CA40">
      <w:numFmt w:val="bullet"/>
      <w:lvlText w:val="•"/>
      <w:lvlJc w:val="left"/>
      <w:pPr>
        <w:ind w:left="1152" w:hanging="403"/>
      </w:pPr>
      <w:rPr>
        <w:rFonts w:hint="default"/>
      </w:rPr>
    </w:lvl>
    <w:lvl w:ilvl="2" w:tplc="937EB384">
      <w:numFmt w:val="bullet"/>
      <w:lvlText w:val="•"/>
      <w:lvlJc w:val="left"/>
      <w:pPr>
        <w:ind w:left="2184" w:hanging="403"/>
      </w:pPr>
      <w:rPr>
        <w:rFonts w:hint="default"/>
      </w:rPr>
    </w:lvl>
    <w:lvl w:ilvl="3" w:tplc="51709CBC">
      <w:numFmt w:val="bullet"/>
      <w:lvlText w:val="•"/>
      <w:lvlJc w:val="left"/>
      <w:pPr>
        <w:ind w:left="3216" w:hanging="403"/>
      </w:pPr>
      <w:rPr>
        <w:rFonts w:hint="default"/>
      </w:rPr>
    </w:lvl>
    <w:lvl w:ilvl="4" w:tplc="87A65CD4">
      <w:numFmt w:val="bullet"/>
      <w:lvlText w:val="•"/>
      <w:lvlJc w:val="left"/>
      <w:pPr>
        <w:ind w:left="4248" w:hanging="403"/>
      </w:pPr>
      <w:rPr>
        <w:rFonts w:hint="default"/>
      </w:rPr>
    </w:lvl>
    <w:lvl w:ilvl="5" w:tplc="9D1A95EE">
      <w:numFmt w:val="bullet"/>
      <w:lvlText w:val="•"/>
      <w:lvlJc w:val="left"/>
      <w:pPr>
        <w:ind w:left="5280" w:hanging="403"/>
      </w:pPr>
      <w:rPr>
        <w:rFonts w:hint="default"/>
      </w:rPr>
    </w:lvl>
    <w:lvl w:ilvl="6" w:tplc="52D8B7E4">
      <w:numFmt w:val="bullet"/>
      <w:lvlText w:val="•"/>
      <w:lvlJc w:val="left"/>
      <w:pPr>
        <w:ind w:left="6312" w:hanging="403"/>
      </w:pPr>
      <w:rPr>
        <w:rFonts w:hint="default"/>
      </w:rPr>
    </w:lvl>
    <w:lvl w:ilvl="7" w:tplc="136A2A96">
      <w:numFmt w:val="bullet"/>
      <w:lvlText w:val="•"/>
      <w:lvlJc w:val="left"/>
      <w:pPr>
        <w:ind w:left="7344" w:hanging="403"/>
      </w:pPr>
      <w:rPr>
        <w:rFonts w:hint="default"/>
      </w:rPr>
    </w:lvl>
    <w:lvl w:ilvl="8" w:tplc="2C4E24BE">
      <w:numFmt w:val="bullet"/>
      <w:lvlText w:val="•"/>
      <w:lvlJc w:val="left"/>
      <w:pPr>
        <w:ind w:left="8376" w:hanging="403"/>
      </w:pPr>
      <w:rPr>
        <w:rFonts w:hint="default"/>
      </w:rPr>
    </w:lvl>
  </w:abstractNum>
  <w:abstractNum w:abstractNumId="5" w15:restartNumberingAfterBreak="0">
    <w:nsid w:val="30957753"/>
    <w:multiLevelType w:val="hybridMultilevel"/>
    <w:tmpl w:val="FB4C3650"/>
    <w:lvl w:ilvl="0" w:tplc="18B89548">
      <w:start w:val="1"/>
      <w:numFmt w:val="decimal"/>
      <w:lvlText w:val="(%1)"/>
      <w:lvlJc w:val="left"/>
      <w:pPr>
        <w:ind w:left="385" w:hanging="270"/>
        <w:jc w:val="left"/>
      </w:pPr>
      <w:rPr>
        <w:rFonts w:ascii="Source Sans Pro Light" w:eastAsia="Source Sans Pro Light" w:hAnsi="Source Sans Pro Light" w:cs="Source Sans Pro Light" w:hint="default"/>
        <w:b w:val="0"/>
        <w:bCs w:val="0"/>
        <w:i w:val="0"/>
        <w:iCs w:val="0"/>
        <w:spacing w:val="-3"/>
        <w:w w:val="102"/>
        <w:sz w:val="22"/>
        <w:szCs w:val="22"/>
      </w:rPr>
    </w:lvl>
    <w:lvl w:ilvl="1" w:tplc="956CB50A">
      <w:numFmt w:val="bullet"/>
      <w:lvlText w:val="•"/>
      <w:lvlJc w:val="left"/>
      <w:pPr>
        <w:ind w:left="1386" w:hanging="270"/>
      </w:pPr>
      <w:rPr>
        <w:rFonts w:hint="default"/>
      </w:rPr>
    </w:lvl>
    <w:lvl w:ilvl="2" w:tplc="D5B071EA">
      <w:numFmt w:val="bullet"/>
      <w:lvlText w:val="•"/>
      <w:lvlJc w:val="left"/>
      <w:pPr>
        <w:ind w:left="2392" w:hanging="270"/>
      </w:pPr>
      <w:rPr>
        <w:rFonts w:hint="default"/>
      </w:rPr>
    </w:lvl>
    <w:lvl w:ilvl="3" w:tplc="BBCAECFC">
      <w:numFmt w:val="bullet"/>
      <w:lvlText w:val="•"/>
      <w:lvlJc w:val="left"/>
      <w:pPr>
        <w:ind w:left="3398" w:hanging="270"/>
      </w:pPr>
      <w:rPr>
        <w:rFonts w:hint="default"/>
      </w:rPr>
    </w:lvl>
    <w:lvl w:ilvl="4" w:tplc="01DA647C">
      <w:numFmt w:val="bullet"/>
      <w:lvlText w:val="•"/>
      <w:lvlJc w:val="left"/>
      <w:pPr>
        <w:ind w:left="4404" w:hanging="270"/>
      </w:pPr>
      <w:rPr>
        <w:rFonts w:hint="default"/>
      </w:rPr>
    </w:lvl>
    <w:lvl w:ilvl="5" w:tplc="770A4E5E">
      <w:numFmt w:val="bullet"/>
      <w:lvlText w:val="•"/>
      <w:lvlJc w:val="left"/>
      <w:pPr>
        <w:ind w:left="5410" w:hanging="270"/>
      </w:pPr>
      <w:rPr>
        <w:rFonts w:hint="default"/>
      </w:rPr>
    </w:lvl>
    <w:lvl w:ilvl="6" w:tplc="ED5C7332">
      <w:numFmt w:val="bullet"/>
      <w:lvlText w:val="•"/>
      <w:lvlJc w:val="left"/>
      <w:pPr>
        <w:ind w:left="6416" w:hanging="270"/>
      </w:pPr>
      <w:rPr>
        <w:rFonts w:hint="default"/>
      </w:rPr>
    </w:lvl>
    <w:lvl w:ilvl="7" w:tplc="C660E88A">
      <w:numFmt w:val="bullet"/>
      <w:lvlText w:val="•"/>
      <w:lvlJc w:val="left"/>
      <w:pPr>
        <w:ind w:left="7422" w:hanging="270"/>
      </w:pPr>
      <w:rPr>
        <w:rFonts w:hint="default"/>
      </w:rPr>
    </w:lvl>
    <w:lvl w:ilvl="8" w:tplc="9B662EA2">
      <w:numFmt w:val="bullet"/>
      <w:lvlText w:val="•"/>
      <w:lvlJc w:val="left"/>
      <w:pPr>
        <w:ind w:left="8428" w:hanging="270"/>
      </w:pPr>
      <w:rPr>
        <w:rFonts w:hint="default"/>
      </w:rPr>
    </w:lvl>
  </w:abstractNum>
  <w:abstractNum w:abstractNumId="6" w15:restartNumberingAfterBreak="0">
    <w:nsid w:val="32F8125F"/>
    <w:multiLevelType w:val="hybridMultilevel"/>
    <w:tmpl w:val="168072D4"/>
    <w:lvl w:ilvl="0" w:tplc="8F5E8D80">
      <w:start w:val="1"/>
      <w:numFmt w:val="decimal"/>
      <w:lvlText w:val="(%1)"/>
      <w:lvlJc w:val="left"/>
      <w:pPr>
        <w:ind w:left="115" w:hanging="352"/>
        <w:jc w:val="left"/>
      </w:pPr>
      <w:rPr>
        <w:rFonts w:ascii="Source Sans Pro Light" w:eastAsia="Source Sans Pro Light" w:hAnsi="Source Sans Pro Light" w:cs="Source Sans Pro Light" w:hint="default"/>
        <w:b w:val="0"/>
        <w:bCs w:val="0"/>
        <w:i w:val="0"/>
        <w:iCs w:val="0"/>
        <w:spacing w:val="-3"/>
        <w:w w:val="102"/>
        <w:sz w:val="22"/>
        <w:szCs w:val="22"/>
      </w:rPr>
    </w:lvl>
    <w:lvl w:ilvl="1" w:tplc="141E15FA">
      <w:numFmt w:val="bullet"/>
      <w:lvlText w:val="•"/>
      <w:lvlJc w:val="left"/>
      <w:pPr>
        <w:ind w:left="1152" w:hanging="352"/>
      </w:pPr>
      <w:rPr>
        <w:rFonts w:hint="default"/>
      </w:rPr>
    </w:lvl>
    <w:lvl w:ilvl="2" w:tplc="601A5A76">
      <w:numFmt w:val="bullet"/>
      <w:lvlText w:val="•"/>
      <w:lvlJc w:val="left"/>
      <w:pPr>
        <w:ind w:left="2184" w:hanging="352"/>
      </w:pPr>
      <w:rPr>
        <w:rFonts w:hint="default"/>
      </w:rPr>
    </w:lvl>
    <w:lvl w:ilvl="3" w:tplc="BA6086F8">
      <w:numFmt w:val="bullet"/>
      <w:lvlText w:val="•"/>
      <w:lvlJc w:val="left"/>
      <w:pPr>
        <w:ind w:left="3216" w:hanging="352"/>
      </w:pPr>
      <w:rPr>
        <w:rFonts w:hint="default"/>
      </w:rPr>
    </w:lvl>
    <w:lvl w:ilvl="4" w:tplc="7E04CF48">
      <w:numFmt w:val="bullet"/>
      <w:lvlText w:val="•"/>
      <w:lvlJc w:val="left"/>
      <w:pPr>
        <w:ind w:left="4248" w:hanging="352"/>
      </w:pPr>
      <w:rPr>
        <w:rFonts w:hint="default"/>
      </w:rPr>
    </w:lvl>
    <w:lvl w:ilvl="5" w:tplc="815E9A80">
      <w:numFmt w:val="bullet"/>
      <w:lvlText w:val="•"/>
      <w:lvlJc w:val="left"/>
      <w:pPr>
        <w:ind w:left="5280" w:hanging="352"/>
      </w:pPr>
      <w:rPr>
        <w:rFonts w:hint="default"/>
      </w:rPr>
    </w:lvl>
    <w:lvl w:ilvl="6" w:tplc="B1D01114">
      <w:numFmt w:val="bullet"/>
      <w:lvlText w:val="•"/>
      <w:lvlJc w:val="left"/>
      <w:pPr>
        <w:ind w:left="6312" w:hanging="352"/>
      </w:pPr>
      <w:rPr>
        <w:rFonts w:hint="default"/>
      </w:rPr>
    </w:lvl>
    <w:lvl w:ilvl="7" w:tplc="9E18A0B2">
      <w:numFmt w:val="bullet"/>
      <w:lvlText w:val="•"/>
      <w:lvlJc w:val="left"/>
      <w:pPr>
        <w:ind w:left="7344" w:hanging="352"/>
      </w:pPr>
      <w:rPr>
        <w:rFonts w:hint="default"/>
      </w:rPr>
    </w:lvl>
    <w:lvl w:ilvl="8" w:tplc="5562EA10">
      <w:numFmt w:val="bullet"/>
      <w:lvlText w:val="•"/>
      <w:lvlJc w:val="left"/>
      <w:pPr>
        <w:ind w:left="8376" w:hanging="352"/>
      </w:pPr>
      <w:rPr>
        <w:rFonts w:hint="default"/>
      </w:rPr>
    </w:lvl>
  </w:abstractNum>
  <w:abstractNum w:abstractNumId="7" w15:restartNumberingAfterBreak="0">
    <w:nsid w:val="36744147"/>
    <w:multiLevelType w:val="hybridMultilevel"/>
    <w:tmpl w:val="0B623364"/>
    <w:lvl w:ilvl="0" w:tplc="E9BEDE4C">
      <w:start w:val="1"/>
      <w:numFmt w:val="decimal"/>
      <w:lvlText w:val="(%1)"/>
      <w:lvlJc w:val="left"/>
      <w:pPr>
        <w:ind w:left="385" w:hanging="270"/>
        <w:jc w:val="left"/>
      </w:pPr>
      <w:rPr>
        <w:rFonts w:ascii="Source Sans Pro Light" w:eastAsia="Source Sans Pro Light" w:hAnsi="Source Sans Pro Light" w:cs="Source Sans Pro Light" w:hint="default"/>
        <w:b w:val="0"/>
        <w:bCs w:val="0"/>
        <w:i w:val="0"/>
        <w:iCs w:val="0"/>
        <w:spacing w:val="-3"/>
        <w:w w:val="102"/>
        <w:sz w:val="22"/>
        <w:szCs w:val="22"/>
      </w:rPr>
    </w:lvl>
    <w:lvl w:ilvl="1" w:tplc="9224F628">
      <w:numFmt w:val="bullet"/>
      <w:lvlText w:val="•"/>
      <w:lvlJc w:val="left"/>
      <w:pPr>
        <w:ind w:left="1386" w:hanging="270"/>
      </w:pPr>
      <w:rPr>
        <w:rFonts w:hint="default"/>
      </w:rPr>
    </w:lvl>
    <w:lvl w:ilvl="2" w:tplc="0AB048F8">
      <w:numFmt w:val="bullet"/>
      <w:lvlText w:val="•"/>
      <w:lvlJc w:val="left"/>
      <w:pPr>
        <w:ind w:left="2392" w:hanging="270"/>
      </w:pPr>
      <w:rPr>
        <w:rFonts w:hint="default"/>
      </w:rPr>
    </w:lvl>
    <w:lvl w:ilvl="3" w:tplc="C0BA2AC4">
      <w:numFmt w:val="bullet"/>
      <w:lvlText w:val="•"/>
      <w:lvlJc w:val="left"/>
      <w:pPr>
        <w:ind w:left="3398" w:hanging="270"/>
      </w:pPr>
      <w:rPr>
        <w:rFonts w:hint="default"/>
      </w:rPr>
    </w:lvl>
    <w:lvl w:ilvl="4" w:tplc="25AA721A">
      <w:numFmt w:val="bullet"/>
      <w:lvlText w:val="•"/>
      <w:lvlJc w:val="left"/>
      <w:pPr>
        <w:ind w:left="4404" w:hanging="270"/>
      </w:pPr>
      <w:rPr>
        <w:rFonts w:hint="default"/>
      </w:rPr>
    </w:lvl>
    <w:lvl w:ilvl="5" w:tplc="F308FE9A">
      <w:numFmt w:val="bullet"/>
      <w:lvlText w:val="•"/>
      <w:lvlJc w:val="left"/>
      <w:pPr>
        <w:ind w:left="5410" w:hanging="270"/>
      </w:pPr>
      <w:rPr>
        <w:rFonts w:hint="default"/>
      </w:rPr>
    </w:lvl>
    <w:lvl w:ilvl="6" w:tplc="1F9C2FC0">
      <w:numFmt w:val="bullet"/>
      <w:lvlText w:val="•"/>
      <w:lvlJc w:val="left"/>
      <w:pPr>
        <w:ind w:left="6416" w:hanging="270"/>
      </w:pPr>
      <w:rPr>
        <w:rFonts w:hint="default"/>
      </w:rPr>
    </w:lvl>
    <w:lvl w:ilvl="7" w:tplc="3836C0DE">
      <w:numFmt w:val="bullet"/>
      <w:lvlText w:val="•"/>
      <w:lvlJc w:val="left"/>
      <w:pPr>
        <w:ind w:left="7422" w:hanging="270"/>
      </w:pPr>
      <w:rPr>
        <w:rFonts w:hint="default"/>
      </w:rPr>
    </w:lvl>
    <w:lvl w:ilvl="8" w:tplc="AA96D380">
      <w:numFmt w:val="bullet"/>
      <w:lvlText w:val="•"/>
      <w:lvlJc w:val="left"/>
      <w:pPr>
        <w:ind w:left="8428" w:hanging="270"/>
      </w:pPr>
      <w:rPr>
        <w:rFonts w:hint="default"/>
      </w:rPr>
    </w:lvl>
  </w:abstractNum>
  <w:abstractNum w:abstractNumId="8" w15:restartNumberingAfterBreak="0">
    <w:nsid w:val="3CD737BB"/>
    <w:multiLevelType w:val="hybridMultilevel"/>
    <w:tmpl w:val="66A07DA6"/>
    <w:lvl w:ilvl="0" w:tplc="B29460D8">
      <w:start w:val="1"/>
      <w:numFmt w:val="decimal"/>
      <w:lvlText w:val="(%1)"/>
      <w:lvlJc w:val="left"/>
      <w:pPr>
        <w:ind w:left="385" w:hanging="270"/>
        <w:jc w:val="left"/>
      </w:pPr>
      <w:rPr>
        <w:rFonts w:ascii="Source Sans Pro Light" w:eastAsia="Source Sans Pro Light" w:hAnsi="Source Sans Pro Light" w:cs="Source Sans Pro Light" w:hint="default"/>
        <w:b w:val="0"/>
        <w:bCs w:val="0"/>
        <w:i w:val="0"/>
        <w:iCs w:val="0"/>
        <w:spacing w:val="-3"/>
        <w:w w:val="102"/>
        <w:sz w:val="22"/>
        <w:szCs w:val="22"/>
      </w:rPr>
    </w:lvl>
    <w:lvl w:ilvl="1" w:tplc="DC46115A">
      <w:numFmt w:val="bullet"/>
      <w:lvlText w:val="•"/>
      <w:lvlJc w:val="left"/>
      <w:pPr>
        <w:ind w:left="1386" w:hanging="270"/>
      </w:pPr>
      <w:rPr>
        <w:rFonts w:hint="default"/>
      </w:rPr>
    </w:lvl>
    <w:lvl w:ilvl="2" w:tplc="1E5C2CDE">
      <w:numFmt w:val="bullet"/>
      <w:lvlText w:val="•"/>
      <w:lvlJc w:val="left"/>
      <w:pPr>
        <w:ind w:left="2392" w:hanging="270"/>
      </w:pPr>
      <w:rPr>
        <w:rFonts w:hint="default"/>
      </w:rPr>
    </w:lvl>
    <w:lvl w:ilvl="3" w:tplc="9C2488F4">
      <w:numFmt w:val="bullet"/>
      <w:lvlText w:val="•"/>
      <w:lvlJc w:val="left"/>
      <w:pPr>
        <w:ind w:left="3398" w:hanging="270"/>
      </w:pPr>
      <w:rPr>
        <w:rFonts w:hint="default"/>
      </w:rPr>
    </w:lvl>
    <w:lvl w:ilvl="4" w:tplc="A350DA3C">
      <w:numFmt w:val="bullet"/>
      <w:lvlText w:val="•"/>
      <w:lvlJc w:val="left"/>
      <w:pPr>
        <w:ind w:left="4404" w:hanging="270"/>
      </w:pPr>
      <w:rPr>
        <w:rFonts w:hint="default"/>
      </w:rPr>
    </w:lvl>
    <w:lvl w:ilvl="5" w:tplc="C6FC5320">
      <w:numFmt w:val="bullet"/>
      <w:lvlText w:val="•"/>
      <w:lvlJc w:val="left"/>
      <w:pPr>
        <w:ind w:left="5410" w:hanging="270"/>
      </w:pPr>
      <w:rPr>
        <w:rFonts w:hint="default"/>
      </w:rPr>
    </w:lvl>
    <w:lvl w:ilvl="6" w:tplc="6262BCF0">
      <w:numFmt w:val="bullet"/>
      <w:lvlText w:val="•"/>
      <w:lvlJc w:val="left"/>
      <w:pPr>
        <w:ind w:left="6416" w:hanging="270"/>
      </w:pPr>
      <w:rPr>
        <w:rFonts w:hint="default"/>
      </w:rPr>
    </w:lvl>
    <w:lvl w:ilvl="7" w:tplc="C72446DA">
      <w:numFmt w:val="bullet"/>
      <w:lvlText w:val="•"/>
      <w:lvlJc w:val="left"/>
      <w:pPr>
        <w:ind w:left="7422" w:hanging="270"/>
      </w:pPr>
      <w:rPr>
        <w:rFonts w:hint="default"/>
      </w:rPr>
    </w:lvl>
    <w:lvl w:ilvl="8" w:tplc="B0B48F26">
      <w:numFmt w:val="bullet"/>
      <w:lvlText w:val="•"/>
      <w:lvlJc w:val="left"/>
      <w:pPr>
        <w:ind w:left="8428" w:hanging="270"/>
      </w:pPr>
      <w:rPr>
        <w:rFonts w:hint="default"/>
      </w:rPr>
    </w:lvl>
  </w:abstractNum>
  <w:abstractNum w:abstractNumId="9" w15:restartNumberingAfterBreak="0">
    <w:nsid w:val="67E33C18"/>
    <w:multiLevelType w:val="hybridMultilevel"/>
    <w:tmpl w:val="6A06EBBE"/>
    <w:lvl w:ilvl="0" w:tplc="9886D988">
      <w:start w:val="1"/>
      <w:numFmt w:val="decimal"/>
      <w:lvlText w:val="(%1)"/>
      <w:lvlJc w:val="left"/>
      <w:pPr>
        <w:ind w:left="415" w:hanging="300"/>
        <w:jc w:val="left"/>
      </w:pPr>
      <w:rPr>
        <w:rFonts w:ascii="Source Sans Pro" w:eastAsia="Source Sans Pro" w:hAnsi="Source Sans Pro" w:cs="Source Sans Pro" w:hint="default"/>
        <w:b w:val="0"/>
        <w:bCs w:val="0"/>
        <w:i w:val="0"/>
        <w:iCs w:val="0"/>
        <w:spacing w:val="-7"/>
        <w:w w:val="102"/>
        <w:sz w:val="22"/>
        <w:szCs w:val="22"/>
      </w:rPr>
    </w:lvl>
    <w:lvl w:ilvl="1" w:tplc="EB6E9B94">
      <w:numFmt w:val="bullet"/>
      <w:lvlText w:val="•"/>
      <w:lvlJc w:val="left"/>
      <w:pPr>
        <w:ind w:left="1422" w:hanging="300"/>
      </w:pPr>
      <w:rPr>
        <w:rFonts w:hint="default"/>
      </w:rPr>
    </w:lvl>
    <w:lvl w:ilvl="2" w:tplc="077214EE">
      <w:numFmt w:val="bullet"/>
      <w:lvlText w:val="•"/>
      <w:lvlJc w:val="left"/>
      <w:pPr>
        <w:ind w:left="2424" w:hanging="300"/>
      </w:pPr>
      <w:rPr>
        <w:rFonts w:hint="default"/>
      </w:rPr>
    </w:lvl>
    <w:lvl w:ilvl="3" w:tplc="2AF8D188">
      <w:numFmt w:val="bullet"/>
      <w:lvlText w:val="•"/>
      <w:lvlJc w:val="left"/>
      <w:pPr>
        <w:ind w:left="3426" w:hanging="300"/>
      </w:pPr>
      <w:rPr>
        <w:rFonts w:hint="default"/>
      </w:rPr>
    </w:lvl>
    <w:lvl w:ilvl="4" w:tplc="F62ECF1E">
      <w:numFmt w:val="bullet"/>
      <w:lvlText w:val="•"/>
      <w:lvlJc w:val="left"/>
      <w:pPr>
        <w:ind w:left="4428" w:hanging="300"/>
      </w:pPr>
      <w:rPr>
        <w:rFonts w:hint="default"/>
      </w:rPr>
    </w:lvl>
    <w:lvl w:ilvl="5" w:tplc="566E2488">
      <w:numFmt w:val="bullet"/>
      <w:lvlText w:val="•"/>
      <w:lvlJc w:val="left"/>
      <w:pPr>
        <w:ind w:left="5430" w:hanging="300"/>
      </w:pPr>
      <w:rPr>
        <w:rFonts w:hint="default"/>
      </w:rPr>
    </w:lvl>
    <w:lvl w:ilvl="6" w:tplc="F75ACD76">
      <w:numFmt w:val="bullet"/>
      <w:lvlText w:val="•"/>
      <w:lvlJc w:val="left"/>
      <w:pPr>
        <w:ind w:left="6432" w:hanging="300"/>
      </w:pPr>
      <w:rPr>
        <w:rFonts w:hint="default"/>
      </w:rPr>
    </w:lvl>
    <w:lvl w:ilvl="7" w:tplc="E4148894">
      <w:numFmt w:val="bullet"/>
      <w:lvlText w:val="•"/>
      <w:lvlJc w:val="left"/>
      <w:pPr>
        <w:ind w:left="7434" w:hanging="300"/>
      </w:pPr>
      <w:rPr>
        <w:rFonts w:hint="default"/>
      </w:rPr>
    </w:lvl>
    <w:lvl w:ilvl="8" w:tplc="30CA1878">
      <w:numFmt w:val="bullet"/>
      <w:lvlText w:val="•"/>
      <w:lvlJc w:val="left"/>
      <w:pPr>
        <w:ind w:left="8436" w:hanging="300"/>
      </w:pPr>
      <w:rPr>
        <w:rFonts w:hint="default"/>
      </w:rPr>
    </w:lvl>
  </w:abstractNum>
  <w:num w:numId="1">
    <w:abstractNumId w:val="5"/>
  </w:num>
  <w:num w:numId="2">
    <w:abstractNumId w:val="7"/>
  </w:num>
  <w:num w:numId="3">
    <w:abstractNumId w:val="8"/>
  </w:num>
  <w:num w:numId="4">
    <w:abstractNumId w:val="4"/>
  </w:num>
  <w:num w:numId="5">
    <w:abstractNumId w:val="0"/>
  </w:num>
  <w:num w:numId="6">
    <w:abstractNumId w:val="3"/>
  </w:num>
  <w:num w:numId="7">
    <w:abstractNumId w:val="9"/>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350E9"/>
    <w:rsid w:val="000A01CC"/>
    <w:rsid w:val="001304E6"/>
    <w:rsid w:val="00224EC6"/>
    <w:rsid w:val="00284A43"/>
    <w:rsid w:val="004F4E2F"/>
    <w:rsid w:val="008350E9"/>
    <w:rsid w:val="00A23856"/>
    <w:rsid w:val="00BD44FE"/>
    <w:rsid w:val="00D83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6259C24"/>
  <w15:docId w15:val="{E6A32E51-A73E-406D-B3F9-53C46598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Source Sans Pro Light" w:eastAsia="Source Sans Pro Light" w:hAnsi="Source Sans Pro Light" w:cs="Source Sans Pro Light"/>
    </w:rPr>
  </w:style>
  <w:style w:type="paragraph" w:styleId="berschrift1">
    <w:name w:val="heading 1"/>
    <w:basedOn w:val="Standard"/>
    <w:uiPriority w:val="9"/>
    <w:qFormat/>
    <w:pPr>
      <w:spacing w:before="70"/>
      <w:ind w:left="115"/>
      <w:outlineLvl w:val="0"/>
    </w:pPr>
    <w:rPr>
      <w:rFonts w:ascii="Source Sans Pro Semibold" w:eastAsia="Source Sans Pro Semibold" w:hAnsi="Source Sans Pro Semibold" w:cs="Source Sans Pro Semibold"/>
      <w:sz w:val="25"/>
      <w:szCs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6"/>
      <w:ind w:left="115"/>
    </w:pPr>
    <w:rPr>
      <w:rFonts w:ascii="Source Sans Pro Semibold" w:eastAsia="Source Sans Pro Semibold" w:hAnsi="Source Sans Pro Semibold" w:cs="Source Sans Pro Semibold"/>
      <w:sz w:val="49"/>
      <w:szCs w:val="49"/>
    </w:rPr>
  </w:style>
  <w:style w:type="paragraph" w:styleId="Listenabsatz">
    <w:name w:val="List Paragraph"/>
    <w:basedOn w:val="Standard"/>
    <w:uiPriority w:val="1"/>
    <w:qFormat/>
    <w:pPr>
      <w:ind w:left="115"/>
      <w:jc w:val="both"/>
    </w:pPr>
  </w:style>
  <w:style w:type="paragraph" w:customStyle="1" w:styleId="TableParagraph">
    <w:name w:val="Table Paragraph"/>
    <w:basedOn w:val="Standard"/>
    <w:uiPriority w:val="1"/>
    <w:qFormat/>
    <w:pPr>
      <w:spacing w:before="23"/>
      <w:ind w:left="22"/>
    </w:pPr>
  </w:style>
  <w:style w:type="paragraph" w:styleId="Kopfzeile">
    <w:name w:val="header"/>
    <w:basedOn w:val="Standard"/>
    <w:link w:val="KopfzeileZchn"/>
    <w:uiPriority w:val="99"/>
    <w:unhideWhenUsed/>
    <w:rsid w:val="00284A43"/>
    <w:pPr>
      <w:tabs>
        <w:tab w:val="center" w:pos="4536"/>
        <w:tab w:val="right" w:pos="9072"/>
      </w:tabs>
    </w:pPr>
  </w:style>
  <w:style w:type="character" w:customStyle="1" w:styleId="KopfzeileZchn">
    <w:name w:val="Kopfzeile Zchn"/>
    <w:basedOn w:val="Absatz-Standardschriftart"/>
    <w:link w:val="Kopfzeile"/>
    <w:uiPriority w:val="99"/>
    <w:rsid w:val="00284A43"/>
    <w:rPr>
      <w:rFonts w:ascii="Source Sans Pro Light" w:eastAsia="Source Sans Pro Light" w:hAnsi="Source Sans Pro Light" w:cs="Source Sans Pro Light"/>
    </w:rPr>
  </w:style>
  <w:style w:type="paragraph" w:styleId="Fuzeile">
    <w:name w:val="footer"/>
    <w:basedOn w:val="Standard"/>
    <w:link w:val="FuzeileZchn"/>
    <w:uiPriority w:val="99"/>
    <w:unhideWhenUsed/>
    <w:rsid w:val="00284A43"/>
    <w:pPr>
      <w:tabs>
        <w:tab w:val="center" w:pos="4536"/>
        <w:tab w:val="right" w:pos="9072"/>
      </w:tabs>
    </w:pPr>
  </w:style>
  <w:style w:type="character" w:customStyle="1" w:styleId="FuzeileZchn">
    <w:name w:val="Fußzeile Zchn"/>
    <w:basedOn w:val="Absatz-Standardschriftart"/>
    <w:link w:val="Fuzeile"/>
    <w:uiPriority w:val="99"/>
    <w:rsid w:val="00284A43"/>
    <w:rPr>
      <w:rFonts w:ascii="Source Sans Pro Light" w:eastAsia="Source Sans Pro Light" w:hAnsi="Source Sans Pro Light" w:cs="Source Sans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2312</Words>
  <Characters>14571</Characters>
  <Application>Microsoft Office Word</Application>
  <DocSecurity>0</DocSecurity>
  <Lines>121</Lines>
  <Paragraphs>33</Paragraphs>
  <ScaleCrop>false</ScaleCrop>
  <Company>Universitaet Wien</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fr das Masterstudium Environmental Science (Version 2020)</dc:title>
  <cp:lastModifiedBy>Julia Pöllabauer</cp:lastModifiedBy>
  <cp:revision>10</cp:revision>
  <dcterms:created xsi:type="dcterms:W3CDTF">2022-05-19T09:28:00Z</dcterms:created>
  <dcterms:modified xsi:type="dcterms:W3CDTF">2022-05-20T10:21:00Z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wkhtmltopdf 0.12.4</vt:lpwstr>
  </property>
  <property fmtid="{D5CDD505-2E9C-101B-9397-08002B2CF9AE}" pid="4" name="LastSaved">
    <vt:filetime>2021-02-25T00:00:00Z</vt:filetime>
  </property>
</Properties>
</file>